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9DC" w:rsidRPr="001459DC" w:rsidRDefault="001459DC" w:rsidP="001459DC">
      <w:pPr>
        <w:spacing w:after="0" w:line="240" w:lineRule="auto"/>
        <w:ind w:left="4820"/>
        <w:jc w:val="center"/>
        <w:rPr>
          <w:rFonts w:ascii="Times New Roman" w:eastAsia="Times New Roman" w:hAnsi="Times New Roman" w:cs="Times New Roman"/>
          <w:b/>
          <w:bCs/>
          <w:sz w:val="27"/>
          <w:szCs w:val="27"/>
          <w:lang w:val="uk-UA" w:eastAsia="ru-RU"/>
        </w:rPr>
      </w:pPr>
      <w:r w:rsidRPr="001459DC">
        <w:rPr>
          <w:rFonts w:ascii="Times New Roman" w:eastAsia="Times New Roman" w:hAnsi="Times New Roman" w:cs="Times New Roman"/>
          <w:b/>
          <w:bCs/>
          <w:sz w:val="27"/>
          <w:szCs w:val="27"/>
          <w:lang w:val="uk-UA" w:eastAsia="ru-RU"/>
        </w:rPr>
        <w:t xml:space="preserve">Схвалено </w:t>
      </w:r>
    </w:p>
    <w:p w:rsidR="001459DC" w:rsidRPr="001459DC" w:rsidRDefault="001459DC" w:rsidP="001459DC">
      <w:pPr>
        <w:spacing w:after="0" w:line="240" w:lineRule="auto"/>
        <w:ind w:left="4820"/>
        <w:jc w:val="center"/>
        <w:rPr>
          <w:rFonts w:ascii="Times New Roman" w:eastAsia="Times New Roman" w:hAnsi="Times New Roman" w:cs="Times New Roman"/>
          <w:b/>
          <w:bCs/>
          <w:sz w:val="27"/>
          <w:szCs w:val="27"/>
          <w:lang w:val="uk-UA" w:eastAsia="ru-RU"/>
        </w:rPr>
      </w:pPr>
      <w:r w:rsidRPr="001459DC">
        <w:rPr>
          <w:rFonts w:ascii="Times New Roman" w:eastAsia="Times New Roman" w:hAnsi="Times New Roman" w:cs="Times New Roman"/>
          <w:b/>
          <w:bCs/>
          <w:sz w:val="27"/>
          <w:szCs w:val="27"/>
          <w:lang w:val="uk-UA" w:eastAsia="ru-RU"/>
        </w:rPr>
        <w:t xml:space="preserve">рішенням  Комітету Верховної Ради України з питань соціальної політики, зайнятості та пенсійного забезпечення </w:t>
      </w:r>
      <w:r w:rsidRPr="001459DC">
        <w:rPr>
          <w:rFonts w:ascii="Times New Roman" w:eastAsia="Times New Roman" w:hAnsi="Times New Roman" w:cs="Times New Roman"/>
          <w:b/>
          <w:bCs/>
          <w:sz w:val="27"/>
          <w:szCs w:val="27"/>
          <w:lang w:val="uk-UA" w:eastAsia="ru-RU"/>
        </w:rPr>
        <w:br/>
        <w:t>(Протокол від _______ 2019 року №___)</w:t>
      </w:r>
    </w:p>
    <w:p w:rsidR="001459DC" w:rsidRPr="001459DC" w:rsidRDefault="001459DC" w:rsidP="001459DC">
      <w:pPr>
        <w:spacing w:after="0" w:line="240" w:lineRule="auto"/>
        <w:ind w:left="4820"/>
        <w:jc w:val="center"/>
        <w:rPr>
          <w:rFonts w:ascii="Times New Roman" w:eastAsia="Times New Roman" w:hAnsi="Times New Roman" w:cs="Times New Roman"/>
          <w:b/>
          <w:bCs/>
          <w:sz w:val="27"/>
          <w:szCs w:val="27"/>
          <w:lang w:val="uk-UA" w:eastAsia="ru-RU"/>
        </w:rPr>
      </w:pPr>
    </w:p>
    <w:p w:rsidR="001459DC" w:rsidRPr="001459DC" w:rsidRDefault="001459DC" w:rsidP="001459DC">
      <w:pPr>
        <w:spacing w:after="0" w:line="240" w:lineRule="auto"/>
        <w:ind w:left="4820"/>
        <w:jc w:val="center"/>
        <w:rPr>
          <w:rFonts w:ascii="Times New Roman" w:eastAsia="Times New Roman" w:hAnsi="Times New Roman" w:cs="Times New Roman"/>
          <w:b/>
          <w:bCs/>
          <w:sz w:val="27"/>
          <w:szCs w:val="27"/>
          <w:lang w:val="uk-UA" w:eastAsia="ru-RU"/>
        </w:rPr>
      </w:pPr>
      <w:r w:rsidRPr="001459DC">
        <w:rPr>
          <w:rFonts w:ascii="Times New Roman" w:eastAsia="Times New Roman" w:hAnsi="Times New Roman" w:cs="Times New Roman"/>
          <w:b/>
          <w:bCs/>
          <w:sz w:val="27"/>
          <w:szCs w:val="27"/>
          <w:lang w:val="uk-UA" w:eastAsia="ru-RU"/>
        </w:rPr>
        <w:t>_________________    С.М.</w:t>
      </w:r>
      <w:proofErr w:type="spellStart"/>
      <w:r w:rsidRPr="001459DC">
        <w:rPr>
          <w:rFonts w:ascii="Times New Roman" w:eastAsia="Times New Roman" w:hAnsi="Times New Roman" w:cs="Times New Roman"/>
          <w:b/>
          <w:bCs/>
          <w:sz w:val="27"/>
          <w:szCs w:val="27"/>
          <w:lang w:val="uk-UA" w:eastAsia="ru-RU"/>
        </w:rPr>
        <w:t>Каплін</w:t>
      </w:r>
      <w:proofErr w:type="spellEnd"/>
    </w:p>
    <w:p w:rsidR="001459DC" w:rsidRPr="001459DC" w:rsidRDefault="001459DC" w:rsidP="001459DC">
      <w:pPr>
        <w:spacing w:after="0" w:line="240" w:lineRule="auto"/>
        <w:ind w:firstLine="720"/>
        <w:jc w:val="center"/>
        <w:rPr>
          <w:rFonts w:ascii="Times New Roman" w:eastAsia="Times New Roman" w:hAnsi="Times New Roman" w:cs="Times New Roman"/>
          <w:b/>
          <w:sz w:val="27"/>
          <w:szCs w:val="27"/>
          <w:lang w:val="uk-UA" w:eastAsia="ru-RU"/>
        </w:rPr>
      </w:pPr>
    </w:p>
    <w:p w:rsidR="001459DC" w:rsidRPr="001459DC" w:rsidRDefault="001459DC" w:rsidP="001459DC">
      <w:pPr>
        <w:spacing w:after="0" w:line="240" w:lineRule="auto"/>
        <w:ind w:firstLine="720"/>
        <w:jc w:val="center"/>
        <w:rPr>
          <w:rFonts w:ascii="Times New Roman" w:eastAsia="Times New Roman" w:hAnsi="Times New Roman" w:cs="Times New Roman"/>
          <w:b/>
          <w:sz w:val="27"/>
          <w:szCs w:val="27"/>
          <w:lang w:val="uk-UA" w:eastAsia="ru-RU"/>
        </w:rPr>
      </w:pPr>
    </w:p>
    <w:p w:rsidR="001459DC" w:rsidRPr="001459DC" w:rsidRDefault="001459DC" w:rsidP="001459DC">
      <w:pPr>
        <w:spacing w:after="0" w:line="240" w:lineRule="auto"/>
        <w:jc w:val="center"/>
        <w:rPr>
          <w:rFonts w:ascii="Times New Roman" w:eastAsia="Times New Roman" w:hAnsi="Times New Roman" w:cs="Times New Roman"/>
          <w:b/>
          <w:sz w:val="27"/>
          <w:szCs w:val="27"/>
          <w:lang w:val="uk-UA" w:eastAsia="ru-RU"/>
        </w:rPr>
      </w:pPr>
      <w:r w:rsidRPr="001459DC">
        <w:rPr>
          <w:rFonts w:ascii="Times New Roman" w:eastAsia="Times New Roman" w:hAnsi="Times New Roman" w:cs="Times New Roman"/>
          <w:b/>
          <w:sz w:val="27"/>
          <w:szCs w:val="27"/>
          <w:lang w:val="uk-UA" w:eastAsia="ru-RU"/>
        </w:rPr>
        <w:t>РЕКОМЕНДАЦІЇ</w:t>
      </w:r>
    </w:p>
    <w:p w:rsidR="001459DC" w:rsidRPr="001459DC" w:rsidRDefault="001459DC" w:rsidP="001459DC">
      <w:pPr>
        <w:spacing w:after="0" w:line="240" w:lineRule="auto"/>
        <w:jc w:val="center"/>
        <w:rPr>
          <w:rFonts w:ascii="Times New Roman" w:eastAsia="Times New Roman" w:hAnsi="Times New Roman" w:cs="Times New Roman"/>
          <w:b/>
          <w:sz w:val="27"/>
          <w:szCs w:val="27"/>
          <w:lang w:val="uk-UA" w:eastAsia="ru-RU"/>
        </w:rPr>
      </w:pPr>
      <w:r w:rsidRPr="001459DC">
        <w:rPr>
          <w:rFonts w:ascii="Times New Roman" w:eastAsia="Times New Roman" w:hAnsi="Times New Roman" w:cs="Times New Roman"/>
          <w:b/>
          <w:sz w:val="27"/>
          <w:szCs w:val="27"/>
          <w:lang w:val="uk-UA" w:eastAsia="ru-RU"/>
        </w:rPr>
        <w:t>учасників слухань у Комітеті  Верховної Ради України з питань соціальної політики, зайнятості та пенсійного забезпечення на тему:</w:t>
      </w:r>
    </w:p>
    <w:p w:rsidR="001459DC" w:rsidRPr="001459DC" w:rsidRDefault="001459DC" w:rsidP="001459DC">
      <w:pPr>
        <w:spacing w:after="0" w:line="240" w:lineRule="auto"/>
        <w:jc w:val="center"/>
        <w:rPr>
          <w:rFonts w:ascii="Times New Roman" w:eastAsia="Times New Roman" w:hAnsi="Times New Roman" w:cs="Times New Roman"/>
          <w:b/>
          <w:sz w:val="27"/>
          <w:szCs w:val="27"/>
          <w:lang w:val="uk-UA" w:eastAsia="ru-RU"/>
        </w:rPr>
      </w:pPr>
      <w:r w:rsidRPr="001459DC">
        <w:rPr>
          <w:rFonts w:ascii="Times New Roman" w:eastAsia="Times New Roman" w:hAnsi="Times New Roman" w:cs="Times New Roman"/>
          <w:b/>
          <w:sz w:val="27"/>
          <w:szCs w:val="27"/>
          <w:lang w:val="uk-UA" w:eastAsia="ru-RU"/>
        </w:rPr>
        <w:t>«Проблеми формування заробітної плати у бюджетній сфері та на державних підприємствах»</w:t>
      </w:r>
    </w:p>
    <w:p w:rsidR="001459DC" w:rsidRPr="001459DC" w:rsidRDefault="001459DC" w:rsidP="001459DC">
      <w:pPr>
        <w:spacing w:after="0" w:line="240" w:lineRule="auto"/>
        <w:ind w:firstLine="720"/>
        <w:rPr>
          <w:rFonts w:ascii="Times New Roman" w:eastAsia="Times New Roman" w:hAnsi="Times New Roman" w:cs="Times New Roman"/>
          <w:sz w:val="27"/>
          <w:szCs w:val="27"/>
          <w:lang w:val="uk-UA" w:eastAsia="ru-RU"/>
        </w:rPr>
      </w:pPr>
    </w:p>
    <w:p w:rsidR="001459DC" w:rsidRPr="001459DC" w:rsidRDefault="001459DC" w:rsidP="001459DC">
      <w:pPr>
        <w:spacing w:after="0" w:line="240" w:lineRule="auto"/>
        <w:ind w:firstLine="720"/>
        <w:rPr>
          <w:rFonts w:ascii="Times New Roman" w:eastAsia="Times New Roman" w:hAnsi="Times New Roman" w:cs="Times New Roman"/>
          <w:sz w:val="27"/>
          <w:szCs w:val="27"/>
          <w:lang w:val="uk-UA" w:eastAsia="ru-RU"/>
        </w:rPr>
      </w:pPr>
    </w:p>
    <w:p w:rsidR="001459DC" w:rsidRPr="001459DC" w:rsidRDefault="001459DC" w:rsidP="001459DC">
      <w:pPr>
        <w:spacing w:after="0" w:line="240" w:lineRule="auto"/>
        <w:ind w:firstLine="720"/>
        <w:jc w:val="both"/>
        <w:rPr>
          <w:rFonts w:ascii="Times New Roman" w:eastAsia="Times New Roman" w:hAnsi="Times New Roman" w:cs="Times New Roman"/>
          <w:sz w:val="27"/>
          <w:szCs w:val="27"/>
          <w:lang w:val="uk-UA" w:eastAsia="ru-RU"/>
        </w:rPr>
      </w:pPr>
      <w:r w:rsidRPr="001459DC">
        <w:rPr>
          <w:rFonts w:ascii="Times New Roman" w:eastAsia="Times New Roman" w:hAnsi="Times New Roman" w:cs="Times New Roman"/>
          <w:sz w:val="27"/>
          <w:szCs w:val="27"/>
          <w:lang w:val="uk-UA" w:eastAsia="ru-RU"/>
        </w:rPr>
        <w:t xml:space="preserve">Учасники слухань у Комітеті Верховної Ради України з питань соціальної політики, зайнятості та пенсійного забезпечення – народні депутати України, представники Адміністрації Президента України, Кабінету Міністрів України, міністерств, інших центральних та місцевих органів виконавчої влади, всеукраїнських об’єднань профспілок та організацій роботодавців, наукових установ, громадських організацій, засобів масової інформації зазначають наступне. </w:t>
      </w:r>
    </w:p>
    <w:p w:rsidR="001459DC" w:rsidRPr="001459DC" w:rsidRDefault="001459DC" w:rsidP="001459DC">
      <w:pPr>
        <w:spacing w:after="0" w:line="240" w:lineRule="auto"/>
        <w:ind w:firstLine="720"/>
        <w:jc w:val="both"/>
        <w:rPr>
          <w:rFonts w:ascii="Times New Roman" w:eastAsia="Times New Roman" w:hAnsi="Times New Roman" w:cs="Times New Roman"/>
          <w:sz w:val="27"/>
          <w:szCs w:val="27"/>
          <w:lang w:val="uk-UA" w:eastAsia="ru-RU"/>
        </w:rPr>
      </w:pPr>
      <w:r w:rsidRPr="001459DC">
        <w:rPr>
          <w:rFonts w:ascii="Times New Roman" w:eastAsia="Times New Roman" w:hAnsi="Times New Roman" w:cs="Times New Roman"/>
          <w:sz w:val="27"/>
          <w:szCs w:val="27"/>
          <w:lang w:val="uk-UA" w:eastAsia="ru-RU"/>
        </w:rPr>
        <w:t xml:space="preserve">Визначивши </w:t>
      </w:r>
      <w:proofErr w:type="spellStart"/>
      <w:r w:rsidRPr="001459DC">
        <w:rPr>
          <w:rFonts w:ascii="Times New Roman" w:eastAsia="Times New Roman" w:hAnsi="Times New Roman" w:cs="Times New Roman"/>
          <w:sz w:val="27"/>
          <w:szCs w:val="27"/>
          <w:lang w:val="uk-UA" w:eastAsia="ru-RU"/>
        </w:rPr>
        <w:t>євроінтеграційне</w:t>
      </w:r>
      <w:proofErr w:type="spellEnd"/>
      <w:r w:rsidRPr="001459DC">
        <w:rPr>
          <w:rFonts w:ascii="Times New Roman" w:eastAsia="Times New Roman" w:hAnsi="Times New Roman" w:cs="Times New Roman"/>
          <w:sz w:val="27"/>
          <w:szCs w:val="27"/>
          <w:lang w:val="uk-UA" w:eastAsia="ru-RU"/>
        </w:rPr>
        <w:t xml:space="preserve"> спрямування свого розвитку та прагнучи посісти рівноправне місце серед високорозвинених країн міжнародної спільноти, Україна взяла на себе низку досить складних зобов’язань, серед яких, зокрема, й забезпечення гідних умов праці та досягнення високих стандартів якості людського життя,</w:t>
      </w:r>
      <w:r w:rsidRPr="001459DC">
        <w:rPr>
          <w:rFonts w:ascii="Times New Roman" w:hAnsi="Times New Roman" w:cs="Times New Roman"/>
          <w:sz w:val="27"/>
          <w:szCs w:val="27"/>
          <w:lang w:val="uk-UA"/>
        </w:rPr>
        <w:t xml:space="preserve"> </w:t>
      </w:r>
      <w:r w:rsidRPr="001459DC">
        <w:rPr>
          <w:rFonts w:ascii="Times New Roman" w:eastAsia="Times New Roman" w:hAnsi="Times New Roman" w:cs="Times New Roman"/>
          <w:sz w:val="27"/>
          <w:szCs w:val="27"/>
          <w:lang w:val="uk-UA" w:eastAsia="ru-RU"/>
        </w:rPr>
        <w:t>що визначаються також і відповідним рівнем доходів пересічних громадян, перш за все – заробітної плати як основного джерела їх існування.</w:t>
      </w:r>
    </w:p>
    <w:p w:rsidR="001459DC" w:rsidRPr="001459DC" w:rsidRDefault="001459DC" w:rsidP="001459DC">
      <w:pPr>
        <w:spacing w:after="0" w:line="240" w:lineRule="auto"/>
        <w:ind w:firstLine="720"/>
        <w:jc w:val="both"/>
        <w:rPr>
          <w:rFonts w:ascii="Times New Roman" w:eastAsia="Times New Roman" w:hAnsi="Times New Roman" w:cs="Times New Roman"/>
          <w:sz w:val="27"/>
          <w:szCs w:val="27"/>
          <w:lang w:val="uk-UA" w:eastAsia="ru-RU"/>
        </w:rPr>
      </w:pPr>
      <w:r w:rsidRPr="001459DC">
        <w:rPr>
          <w:rFonts w:ascii="Times New Roman" w:eastAsia="Times New Roman" w:hAnsi="Times New Roman" w:cs="Times New Roman"/>
          <w:sz w:val="27"/>
          <w:szCs w:val="27"/>
          <w:lang w:val="uk-UA" w:eastAsia="ru-RU"/>
        </w:rPr>
        <w:t>В контексті поставлених завдань роль держави як суб’єкта регулювання оплати праці працівників підприємств усіх форм власності шляхом встановлення розміру мінімальної заробітної плати та інших державних норм і гарантій, встановлення умов і розмірів оплати праці керівників підприємств, заснованих на державній, комунальній власності, працівників підприємств, установ та організацій, що фінансуються чи дотуються з бюджету, є визначальною. Позиція держави як роботодавця є ще й показовим прикладом в питаннях формування заробітної плати, тобто оцінки вартості людської праці, для приватного сектора економіки.</w:t>
      </w:r>
    </w:p>
    <w:p w:rsidR="001459DC" w:rsidRPr="001459DC" w:rsidRDefault="001459DC" w:rsidP="001459DC">
      <w:pPr>
        <w:spacing w:after="0" w:line="240" w:lineRule="auto"/>
        <w:ind w:firstLine="720"/>
        <w:jc w:val="both"/>
        <w:rPr>
          <w:rFonts w:ascii="Times New Roman" w:eastAsia="Times New Roman" w:hAnsi="Times New Roman" w:cs="Times New Roman"/>
          <w:sz w:val="27"/>
          <w:szCs w:val="27"/>
          <w:lang w:val="uk-UA" w:eastAsia="ru-RU"/>
        </w:rPr>
      </w:pPr>
      <w:r w:rsidRPr="001459DC">
        <w:rPr>
          <w:rFonts w:ascii="Times New Roman" w:eastAsia="Times New Roman" w:hAnsi="Times New Roman" w:cs="Times New Roman"/>
          <w:sz w:val="27"/>
          <w:szCs w:val="27"/>
          <w:lang w:val="uk-UA" w:eastAsia="ru-RU"/>
        </w:rPr>
        <w:t xml:space="preserve">Разом з тим, аналіз ситуації в Україні засвідчує, що впродовж усього часу соціально-економічних перетворень в країні, включно з періодами економічного зростання, ґрунтовного реформування системи оплати праці так і не відбулося, що зумовило появу глибокої диспропорції між високою вартістю життя і низькою ціною праці. </w:t>
      </w:r>
    </w:p>
    <w:p w:rsidR="001459DC" w:rsidRPr="001459DC" w:rsidRDefault="001459DC" w:rsidP="001459DC">
      <w:pPr>
        <w:spacing w:after="0" w:line="240" w:lineRule="auto"/>
        <w:ind w:firstLine="720"/>
        <w:jc w:val="both"/>
        <w:rPr>
          <w:rFonts w:ascii="Times New Roman" w:eastAsia="Times New Roman" w:hAnsi="Times New Roman" w:cs="Times New Roman"/>
          <w:sz w:val="27"/>
          <w:szCs w:val="27"/>
          <w:lang w:val="uk-UA" w:eastAsia="ru-RU"/>
        </w:rPr>
      </w:pPr>
      <w:r w:rsidRPr="001459DC">
        <w:rPr>
          <w:rFonts w:ascii="Times New Roman" w:eastAsia="Times New Roman" w:hAnsi="Times New Roman" w:cs="Times New Roman"/>
          <w:sz w:val="27"/>
          <w:szCs w:val="27"/>
          <w:lang w:val="uk-UA" w:eastAsia="ru-RU"/>
        </w:rPr>
        <w:lastRenderedPageBreak/>
        <w:t>На сьогоднішній день Україна посідає останнє місце в Європі за рівнем трудових доходів громадян. Так, у 2018 році українська середньомісячна заробітна плата становила 8 865 грн. або 277 євро і перевищила тільки мінімальну зарплату в Болгарії – 261 євро – найнижчу серед країн Європейського Союзу.</w:t>
      </w:r>
    </w:p>
    <w:p w:rsidR="001459DC" w:rsidRPr="001459DC" w:rsidRDefault="001459DC" w:rsidP="001459DC">
      <w:pPr>
        <w:spacing w:after="0" w:line="240" w:lineRule="auto"/>
        <w:ind w:firstLine="720"/>
        <w:jc w:val="both"/>
        <w:rPr>
          <w:rFonts w:ascii="Times New Roman" w:eastAsia="Times New Roman" w:hAnsi="Times New Roman" w:cs="Times New Roman"/>
          <w:sz w:val="27"/>
          <w:szCs w:val="27"/>
          <w:lang w:val="uk-UA" w:eastAsia="ru-RU"/>
        </w:rPr>
      </w:pPr>
      <w:r w:rsidRPr="001459DC">
        <w:rPr>
          <w:rFonts w:ascii="Times New Roman" w:eastAsia="Times New Roman" w:hAnsi="Times New Roman" w:cs="Times New Roman"/>
          <w:sz w:val="27"/>
          <w:szCs w:val="27"/>
          <w:lang w:val="uk-UA" w:eastAsia="ru-RU"/>
        </w:rPr>
        <w:t>На жаль, характерним для України є те, що в сфері прямого і безпосереднього впливу держави – бюджетних галузях освіти, науки, культури, охорони здоров’я, надання соціальної допомоги тощо, де зосереджено 37% загальної чисельності штатних працівників, переважна більшість яких є висококваліфікованими спеціалістами з вищою фаховою освітою, заробітна плата впродовж багатьох років є значно нижчою за середню по країні (</w:t>
      </w:r>
      <w:proofErr w:type="spellStart"/>
      <w:r w:rsidRPr="001459DC">
        <w:rPr>
          <w:rFonts w:ascii="Times New Roman" w:eastAsia="Times New Roman" w:hAnsi="Times New Roman" w:cs="Times New Roman"/>
          <w:sz w:val="27"/>
          <w:szCs w:val="27"/>
          <w:lang w:val="uk-UA" w:eastAsia="ru-RU"/>
        </w:rPr>
        <w:t>рис.1</w:t>
      </w:r>
      <w:proofErr w:type="spellEnd"/>
      <w:r w:rsidRPr="001459DC">
        <w:rPr>
          <w:rFonts w:ascii="Times New Roman" w:eastAsia="Times New Roman" w:hAnsi="Times New Roman" w:cs="Times New Roman"/>
          <w:sz w:val="27"/>
          <w:szCs w:val="27"/>
          <w:lang w:val="uk-UA" w:eastAsia="ru-RU"/>
        </w:rPr>
        <w:t>)</w:t>
      </w:r>
      <w:r w:rsidRPr="001459DC">
        <w:rPr>
          <w:rStyle w:val="a5"/>
          <w:rFonts w:ascii="Times New Roman" w:hAnsi="Times New Roman" w:cs="Times New Roman"/>
          <w:sz w:val="27"/>
          <w:szCs w:val="27"/>
          <w:lang w:val="uk-UA"/>
        </w:rPr>
        <w:footnoteReference w:id="1"/>
      </w:r>
      <w:r w:rsidRPr="001459DC">
        <w:rPr>
          <w:rFonts w:ascii="Times New Roman" w:eastAsia="Times New Roman" w:hAnsi="Times New Roman" w:cs="Times New Roman"/>
          <w:sz w:val="27"/>
          <w:szCs w:val="27"/>
          <w:lang w:val="uk-UA" w:eastAsia="ru-RU"/>
        </w:rPr>
        <w:t>.</w:t>
      </w:r>
    </w:p>
    <w:p w:rsidR="001459DC" w:rsidRPr="001459DC" w:rsidRDefault="001459DC" w:rsidP="001459DC">
      <w:pPr>
        <w:spacing w:after="0" w:line="240" w:lineRule="auto"/>
        <w:ind w:firstLine="720"/>
        <w:jc w:val="both"/>
        <w:rPr>
          <w:rFonts w:ascii="Times New Roman" w:eastAsia="Times New Roman" w:hAnsi="Times New Roman" w:cs="Times New Roman"/>
          <w:sz w:val="27"/>
          <w:szCs w:val="27"/>
          <w:lang w:val="uk-UA" w:eastAsia="ru-RU"/>
        </w:rPr>
      </w:pPr>
    </w:p>
    <w:p w:rsidR="001459DC" w:rsidRPr="001459DC" w:rsidRDefault="001459DC" w:rsidP="001459DC">
      <w:pPr>
        <w:spacing w:after="120" w:line="240" w:lineRule="auto"/>
        <w:jc w:val="center"/>
        <w:rPr>
          <w:rFonts w:ascii="Times New Roman" w:eastAsia="Times New Roman" w:hAnsi="Times New Roman" w:cs="Times New Roman"/>
          <w:sz w:val="27"/>
          <w:szCs w:val="27"/>
          <w:lang w:val="uk-UA" w:eastAsia="ru-RU"/>
        </w:rPr>
      </w:pPr>
      <w:r w:rsidRPr="001459DC">
        <w:rPr>
          <w:rFonts w:ascii="Times New Roman" w:eastAsia="Times New Roman" w:hAnsi="Times New Roman" w:cs="Times New Roman"/>
          <w:noProof/>
          <w:sz w:val="27"/>
          <w:szCs w:val="27"/>
          <w:highlight w:val="darkBlue"/>
          <w:lang w:eastAsia="ru-RU"/>
        </w:rPr>
        <w:drawing>
          <wp:inline distT="0" distB="0" distL="0" distR="0">
            <wp:extent cx="5952273" cy="3759200"/>
            <wp:effectExtent l="0" t="0" r="10795" b="12700"/>
            <wp:docPr id="1" name="Діагра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459DC" w:rsidRPr="001459DC" w:rsidRDefault="001459DC" w:rsidP="001459DC">
      <w:pPr>
        <w:spacing w:after="120" w:line="240" w:lineRule="auto"/>
        <w:ind w:firstLine="709"/>
        <w:jc w:val="center"/>
        <w:rPr>
          <w:rFonts w:ascii="Times New Roman" w:eastAsia="Times New Roman" w:hAnsi="Times New Roman" w:cs="Times New Roman"/>
          <w:sz w:val="27"/>
          <w:szCs w:val="27"/>
          <w:lang w:val="uk-UA" w:eastAsia="ru-RU"/>
        </w:rPr>
      </w:pPr>
      <w:proofErr w:type="spellStart"/>
      <w:r w:rsidRPr="001459DC">
        <w:rPr>
          <w:rFonts w:ascii="Times New Roman" w:eastAsia="Times New Roman" w:hAnsi="Times New Roman" w:cs="Times New Roman"/>
          <w:sz w:val="27"/>
          <w:szCs w:val="27"/>
          <w:lang w:val="uk-UA" w:eastAsia="ru-RU"/>
        </w:rPr>
        <w:t>Рис.1</w:t>
      </w:r>
      <w:proofErr w:type="spellEnd"/>
      <w:r w:rsidRPr="001459DC">
        <w:rPr>
          <w:rFonts w:ascii="Times New Roman" w:eastAsia="Times New Roman" w:hAnsi="Times New Roman" w:cs="Times New Roman"/>
          <w:sz w:val="27"/>
          <w:szCs w:val="27"/>
          <w:lang w:val="uk-UA" w:eastAsia="ru-RU"/>
        </w:rPr>
        <w:t xml:space="preserve"> Динаміка співвідношення середньомісячної зарплати в бюджетній сфері й середньомісячної зарплати в економіці України</w:t>
      </w:r>
    </w:p>
    <w:p w:rsidR="001459DC" w:rsidRPr="001459DC" w:rsidRDefault="001459DC" w:rsidP="001459DC">
      <w:pPr>
        <w:widowControl w:val="0"/>
        <w:spacing w:after="0" w:line="240" w:lineRule="auto"/>
        <w:ind w:firstLine="708"/>
        <w:jc w:val="right"/>
        <w:rPr>
          <w:rFonts w:ascii="Times New Roman" w:eastAsia="Calibri" w:hAnsi="Times New Roman" w:cs="Times New Roman"/>
          <w:w w:val="105"/>
          <w:sz w:val="27"/>
          <w:szCs w:val="27"/>
          <w:lang w:val="uk-UA"/>
        </w:rPr>
      </w:pPr>
    </w:p>
    <w:p w:rsidR="001459DC" w:rsidRPr="001459DC" w:rsidRDefault="001459DC" w:rsidP="001459DC">
      <w:pPr>
        <w:autoSpaceDE w:val="0"/>
        <w:autoSpaceDN w:val="0"/>
        <w:adjustRightInd w:val="0"/>
        <w:spacing w:after="0" w:line="240" w:lineRule="auto"/>
        <w:ind w:firstLine="709"/>
        <w:jc w:val="both"/>
        <w:rPr>
          <w:rFonts w:ascii="Times New Roman" w:eastAsia="Times New Roman" w:hAnsi="Times New Roman" w:cs="Times New Roman"/>
          <w:color w:val="000000"/>
          <w:sz w:val="27"/>
          <w:szCs w:val="27"/>
          <w:lang w:val="uk-UA" w:eastAsia="ru-RU"/>
        </w:rPr>
      </w:pPr>
      <w:r w:rsidRPr="001459DC">
        <w:rPr>
          <w:rFonts w:ascii="Times New Roman" w:eastAsia="Times New Roman" w:hAnsi="Times New Roman" w:cs="Times New Roman"/>
          <w:color w:val="000000"/>
          <w:sz w:val="27"/>
          <w:szCs w:val="27"/>
          <w:lang w:val="uk-UA" w:eastAsia="ru-RU"/>
        </w:rPr>
        <w:t>Соціально-політичні події 2013-2014 років викликали значне погіршення економічної ситуації в Україні, наслідком чого стало істотне скорочення реальних заробітних плат за всіма видами економічної діяльності. При цьому заробітні плати працівників державного управління повернулися на рівень 2008 року, зарплати інших працівників бюджетної сфери практично повторили загальноекономічну картину.</w:t>
      </w:r>
    </w:p>
    <w:p w:rsidR="001459DC" w:rsidRPr="001459DC" w:rsidRDefault="001459DC" w:rsidP="001459DC">
      <w:pPr>
        <w:spacing w:after="0" w:line="240" w:lineRule="auto"/>
        <w:ind w:firstLine="720"/>
        <w:jc w:val="both"/>
        <w:rPr>
          <w:rFonts w:ascii="Times New Roman" w:eastAsia="Times New Roman" w:hAnsi="Times New Roman" w:cs="Times New Roman"/>
          <w:sz w:val="27"/>
          <w:szCs w:val="27"/>
          <w:lang w:val="uk-UA" w:eastAsia="ru-RU"/>
        </w:rPr>
      </w:pPr>
      <w:r w:rsidRPr="001459DC">
        <w:rPr>
          <w:rFonts w:ascii="Times New Roman" w:eastAsia="Times New Roman" w:hAnsi="Times New Roman" w:cs="Times New Roman"/>
          <w:sz w:val="27"/>
          <w:szCs w:val="27"/>
          <w:lang w:val="uk-UA" w:eastAsia="ru-RU"/>
        </w:rPr>
        <w:t xml:space="preserve">У 2019 році оплата праці в більшості галузей бюджетної сфери України продовжує залишатися нижчою за середню заробітну плату по економіці. Так, у лютому цього року середньомісячна заробітна плата працівника освіти була </w:t>
      </w:r>
      <w:r w:rsidRPr="001459DC">
        <w:rPr>
          <w:rFonts w:ascii="Times New Roman" w:eastAsia="Times New Roman" w:hAnsi="Times New Roman" w:cs="Times New Roman"/>
          <w:sz w:val="27"/>
          <w:szCs w:val="27"/>
          <w:lang w:val="uk-UA" w:eastAsia="ru-RU"/>
        </w:rPr>
        <w:lastRenderedPageBreak/>
        <w:t>нижча за середню зарплату по Україні на 20,8% (7467 грн. проти 9429 грн.), в сфері охорони здоров’я та надання соціальної допомоги – на 32,4% (6375 грн.), у культурі й спорті – на 19,6% (7585 грн.). І тільки в таких видах діяльності як державне управління й оборона та обов’язкове соціальне страхування показник середньої зарплати (12393 грн.) перевищив середньостатистичний рівень по країні на 31,4%.</w:t>
      </w:r>
    </w:p>
    <w:p w:rsidR="001459DC" w:rsidRPr="001459DC" w:rsidRDefault="001459DC" w:rsidP="001459DC">
      <w:pPr>
        <w:spacing w:after="0" w:line="240" w:lineRule="auto"/>
        <w:ind w:firstLine="720"/>
        <w:jc w:val="both"/>
        <w:rPr>
          <w:rFonts w:ascii="Times New Roman" w:eastAsia="Times New Roman" w:hAnsi="Times New Roman" w:cs="Times New Roman"/>
          <w:sz w:val="27"/>
          <w:szCs w:val="27"/>
          <w:lang w:val="uk-UA" w:eastAsia="ru-RU"/>
        </w:rPr>
      </w:pPr>
      <w:r w:rsidRPr="001459DC">
        <w:rPr>
          <w:rFonts w:ascii="Times New Roman" w:eastAsia="Times New Roman" w:hAnsi="Times New Roman" w:cs="Times New Roman"/>
          <w:sz w:val="27"/>
          <w:szCs w:val="27"/>
          <w:lang w:val="uk-UA" w:eastAsia="ru-RU"/>
        </w:rPr>
        <w:t xml:space="preserve">В регіональному розрізі ситуація з оплатою праці в бюджетній сфері та співвідношенням з даними по економіці в цілому зберігає загальну тенденцію. </w:t>
      </w:r>
    </w:p>
    <w:p w:rsidR="001459DC" w:rsidRPr="001459DC" w:rsidRDefault="001459DC" w:rsidP="001459DC">
      <w:pPr>
        <w:autoSpaceDE w:val="0"/>
        <w:autoSpaceDN w:val="0"/>
        <w:adjustRightInd w:val="0"/>
        <w:spacing w:after="0" w:line="240" w:lineRule="auto"/>
        <w:ind w:firstLine="709"/>
        <w:jc w:val="both"/>
        <w:rPr>
          <w:rFonts w:ascii="Times New Roman" w:eastAsia="Times New Roman" w:hAnsi="Times New Roman" w:cs="Times New Roman"/>
          <w:color w:val="000000"/>
          <w:sz w:val="27"/>
          <w:szCs w:val="27"/>
          <w:lang w:val="uk-UA" w:eastAsia="ru-RU"/>
        </w:rPr>
      </w:pPr>
      <w:r w:rsidRPr="001459DC">
        <w:rPr>
          <w:rFonts w:ascii="Times New Roman" w:eastAsia="Times New Roman" w:hAnsi="Times New Roman" w:cs="Times New Roman"/>
          <w:color w:val="000000"/>
          <w:sz w:val="27"/>
          <w:szCs w:val="27"/>
          <w:lang w:val="uk-UA" w:eastAsia="ru-RU"/>
        </w:rPr>
        <w:t xml:space="preserve">Варто зауважити, що результати численних досліджень аналогічних показників країн Європи свідчать про зворотну тенденцію – працівники, які виробляють суспільні блага й </w:t>
      </w:r>
      <w:r w:rsidRPr="001459DC">
        <w:rPr>
          <w:rFonts w:ascii="Times New Roman" w:eastAsia="Times New Roman" w:hAnsi="Times New Roman" w:cs="Times New Roman"/>
          <w:sz w:val="27"/>
          <w:szCs w:val="27"/>
          <w:lang w:val="uk-UA" w:eastAsia="ru-RU"/>
        </w:rPr>
        <w:t>оплачуються</w:t>
      </w:r>
      <w:r w:rsidRPr="001459DC">
        <w:rPr>
          <w:rFonts w:ascii="Times New Roman" w:eastAsia="Times New Roman" w:hAnsi="Times New Roman" w:cs="Times New Roman"/>
          <w:color w:val="000000"/>
          <w:sz w:val="27"/>
          <w:szCs w:val="27"/>
          <w:lang w:val="uk-UA" w:eastAsia="ru-RU"/>
        </w:rPr>
        <w:t xml:space="preserve"> з бюджету, як правило, мають більш високу заробітну плату в порівнянні з працівниками </w:t>
      </w:r>
      <w:proofErr w:type="spellStart"/>
      <w:r w:rsidRPr="001459DC">
        <w:rPr>
          <w:rFonts w:ascii="Times New Roman" w:eastAsia="Times New Roman" w:hAnsi="Times New Roman" w:cs="Times New Roman"/>
          <w:color w:val="000000"/>
          <w:sz w:val="27"/>
          <w:szCs w:val="27"/>
          <w:lang w:val="uk-UA" w:eastAsia="ru-RU"/>
        </w:rPr>
        <w:t>небюджетного</w:t>
      </w:r>
      <w:proofErr w:type="spellEnd"/>
      <w:r w:rsidRPr="001459DC">
        <w:rPr>
          <w:rFonts w:ascii="Times New Roman" w:eastAsia="Times New Roman" w:hAnsi="Times New Roman" w:cs="Times New Roman"/>
          <w:color w:val="000000"/>
          <w:sz w:val="27"/>
          <w:szCs w:val="27"/>
          <w:lang w:val="uk-UA" w:eastAsia="ru-RU"/>
        </w:rPr>
        <w:t xml:space="preserve"> сектора. І лише в східноєвропейських країнах із перехідною економікою </w:t>
      </w:r>
      <w:r w:rsidRPr="001459DC">
        <w:rPr>
          <w:rFonts w:ascii="Times New Roman" w:eastAsia="Times New Roman" w:hAnsi="Times New Roman" w:cs="Times New Roman"/>
          <w:sz w:val="27"/>
          <w:szCs w:val="27"/>
          <w:lang w:val="uk-UA" w:eastAsia="ru-RU"/>
        </w:rPr>
        <w:t>розбіжності</w:t>
      </w:r>
      <w:r w:rsidRPr="001459DC">
        <w:rPr>
          <w:rFonts w:ascii="Times New Roman" w:eastAsia="Times New Roman" w:hAnsi="Times New Roman" w:cs="Times New Roman"/>
          <w:color w:val="000000"/>
          <w:sz w:val="27"/>
          <w:szCs w:val="27"/>
          <w:lang w:val="uk-UA" w:eastAsia="ru-RU"/>
        </w:rPr>
        <w:t xml:space="preserve"> в оплаті праці таких працівників або відсутні (Болгарія, Естонія), або незначні (Польща - від 7% до 10%).</w:t>
      </w:r>
    </w:p>
    <w:p w:rsidR="001459DC" w:rsidRPr="001459DC" w:rsidRDefault="001459DC" w:rsidP="001459DC">
      <w:pPr>
        <w:spacing w:before="120" w:after="0" w:line="240" w:lineRule="auto"/>
        <w:ind w:firstLine="720"/>
        <w:jc w:val="both"/>
        <w:rPr>
          <w:rFonts w:ascii="Times New Roman" w:eastAsia="Times New Roman" w:hAnsi="Times New Roman" w:cs="Times New Roman"/>
          <w:sz w:val="27"/>
          <w:szCs w:val="27"/>
          <w:lang w:val="uk-UA" w:eastAsia="ru-RU"/>
        </w:rPr>
      </w:pPr>
      <w:r w:rsidRPr="001459DC">
        <w:rPr>
          <w:rFonts w:ascii="Times New Roman" w:eastAsia="Times New Roman" w:hAnsi="Times New Roman" w:cs="Times New Roman"/>
          <w:sz w:val="27"/>
          <w:szCs w:val="27"/>
          <w:lang w:val="uk-UA" w:eastAsia="ru-RU"/>
        </w:rPr>
        <w:t xml:space="preserve">На переконання переважної більшості причетних до проведення аналізу ситуації з оплатою праці в Україні, зокрема і в бюджетній сфері, причиною такої диспропорції є, насамперед, </w:t>
      </w:r>
      <w:r w:rsidRPr="001459DC">
        <w:rPr>
          <w:rFonts w:ascii="Times New Roman" w:eastAsia="Times New Roman" w:hAnsi="Times New Roman" w:cs="Times New Roman"/>
          <w:b/>
          <w:i/>
          <w:sz w:val="27"/>
          <w:szCs w:val="27"/>
          <w:lang w:val="uk-UA" w:eastAsia="ru-RU"/>
        </w:rPr>
        <w:t>відсутність системного реформування інституціонального механізму формування заробітних плат у бюджетній сфері, а також встановлення штучно занижених розмірів прожиткового мінімуму та мінімальної заробітної плати, виходячи з фінансових можливостей бюджету.</w:t>
      </w:r>
      <w:r w:rsidRPr="001459DC">
        <w:rPr>
          <w:rFonts w:ascii="Times New Roman" w:eastAsia="Times New Roman" w:hAnsi="Times New Roman" w:cs="Times New Roman"/>
          <w:sz w:val="27"/>
          <w:szCs w:val="27"/>
          <w:lang w:val="uk-UA" w:eastAsia="ru-RU"/>
        </w:rPr>
        <w:t xml:space="preserve"> Вибіркове внесення змін в окремі частини загальної системи формування зарплат не сприяли усуненню проблем, а лише посилили гостроту їх негативних наслідків. </w:t>
      </w:r>
    </w:p>
    <w:p w:rsidR="001459DC" w:rsidRPr="001459DC" w:rsidRDefault="001459DC" w:rsidP="001459DC">
      <w:pPr>
        <w:spacing w:after="0" w:line="240" w:lineRule="auto"/>
        <w:ind w:firstLine="720"/>
        <w:jc w:val="both"/>
        <w:rPr>
          <w:rFonts w:ascii="Times New Roman" w:eastAsia="Times New Roman" w:hAnsi="Times New Roman" w:cs="Times New Roman"/>
          <w:sz w:val="27"/>
          <w:szCs w:val="27"/>
          <w:lang w:val="uk-UA" w:eastAsia="ru-RU"/>
        </w:rPr>
      </w:pPr>
      <w:r w:rsidRPr="001459DC">
        <w:rPr>
          <w:rFonts w:ascii="Times New Roman" w:eastAsia="Times New Roman" w:hAnsi="Times New Roman" w:cs="Times New Roman"/>
          <w:sz w:val="27"/>
          <w:szCs w:val="27"/>
          <w:lang w:val="uk-UA" w:eastAsia="ru-RU"/>
        </w:rPr>
        <w:t>В цьому контексті слід відмітити вагомі зміни у сфері оплати праці, які відбулися в Україні з 1 січня 2017 року. Внаслідок прийняття законів України «Про внесення змін до деяких законодавчих актів України» від 06.12.2016 №1774-VIII (далі – Закон №1774) та «Про Державний бюджет України на 2017 рік» від 21.12.2016 №1801-VIII  поряд з двократним підвищенням мінімальної заробітної плати змінено її суть і структуру, за якими вона перестала бути оплатою лише простої некваліфікованої праці, а до її складу фактично включено більшість доплат і надбавок (суми індексації оплати праці; підвищення посадових окладів за роботу на важких роботах, на роботах із шкідливими і небезпечними умовами праці, на роботах з особливими природними географічними і геологічними умовами, зокрема за роботу у гірських районах; доплати за суміщення професій (посад) та виконання обов’язків тимчасово відсутнього працівника, за розширення зони обслуговування і збільшення обсягу виконуваних робіт тощо). Також Законом №1774 визначено прожитковий мінімум для працездатних осіб на 1 січня календарного року розрахунковою величиною заробітних плат, зокрема і базової ставки першого тарифного розряду Єдиної тарифної сітки розрядів і коефіцієнтів з оплати праці працівників установ, закладів та організацій окремих галузей бюджетної сфери (далі – ЄТС).</w:t>
      </w:r>
    </w:p>
    <w:p w:rsidR="001459DC" w:rsidRPr="001459DC" w:rsidRDefault="001459DC" w:rsidP="001459DC">
      <w:pPr>
        <w:spacing w:after="0" w:line="240" w:lineRule="auto"/>
        <w:ind w:firstLine="720"/>
        <w:jc w:val="both"/>
        <w:rPr>
          <w:rFonts w:ascii="Times New Roman" w:eastAsia="Times New Roman" w:hAnsi="Times New Roman" w:cs="Times New Roman"/>
          <w:sz w:val="27"/>
          <w:szCs w:val="27"/>
          <w:lang w:val="uk-UA" w:eastAsia="ru-RU"/>
        </w:rPr>
      </w:pPr>
      <w:r w:rsidRPr="001459DC">
        <w:rPr>
          <w:rFonts w:ascii="Times New Roman" w:eastAsia="Times New Roman" w:hAnsi="Times New Roman" w:cs="Times New Roman"/>
          <w:sz w:val="27"/>
          <w:szCs w:val="27"/>
          <w:lang w:val="uk-UA" w:eastAsia="ru-RU"/>
        </w:rPr>
        <w:t xml:space="preserve">На сьогодні розмір мінімальної заробітної плати складає 4173 грн. і становить лише 44% від середньої зарплати по Україні, що значно нижче рекомендованого Міжнародною організацією праці і Світовим банком </w:t>
      </w:r>
      <w:r w:rsidRPr="001459DC">
        <w:rPr>
          <w:rFonts w:ascii="Times New Roman" w:eastAsia="Times New Roman" w:hAnsi="Times New Roman" w:cs="Times New Roman"/>
          <w:sz w:val="27"/>
          <w:szCs w:val="27"/>
          <w:lang w:val="uk-UA" w:eastAsia="ru-RU"/>
        </w:rPr>
        <w:lastRenderedPageBreak/>
        <w:t xml:space="preserve">співвідношення на рівні 50–60%, та майже на 9% нижче фактичного розміру прожиткового мінімуму для працездатних осіб, розрахованого Міністерством соціальної політики України у цінах лютого поточного року (4566,21 грн.). </w:t>
      </w:r>
    </w:p>
    <w:p w:rsidR="001459DC" w:rsidRPr="001459DC" w:rsidRDefault="001459DC" w:rsidP="001459DC">
      <w:pPr>
        <w:spacing w:after="0" w:line="240" w:lineRule="auto"/>
        <w:ind w:firstLine="720"/>
        <w:jc w:val="both"/>
        <w:rPr>
          <w:rFonts w:ascii="Times New Roman" w:eastAsia="Times New Roman" w:hAnsi="Times New Roman" w:cs="Times New Roman"/>
          <w:sz w:val="27"/>
          <w:szCs w:val="27"/>
          <w:lang w:val="uk-UA" w:eastAsia="ru-RU"/>
        </w:rPr>
      </w:pPr>
      <w:r w:rsidRPr="001459DC">
        <w:rPr>
          <w:rFonts w:ascii="Times New Roman" w:eastAsia="Times New Roman" w:hAnsi="Times New Roman" w:cs="Times New Roman"/>
          <w:sz w:val="27"/>
          <w:szCs w:val="27"/>
          <w:lang w:val="uk-UA" w:eastAsia="ru-RU"/>
        </w:rPr>
        <w:t xml:space="preserve">В свою чергу прожитковий мінімум для працездатних осіб, затверджений у Законі України «Про Державний бюджет України на 2019 рік», з 1 січня встановлено в розмірі 1921 грн., що у 2,2 рази менше мінімальної заробітної плати та у 2,4 рази менше фактичного прожиткового мінімуму для працездатних осіб. </w:t>
      </w:r>
    </w:p>
    <w:p w:rsidR="001459DC" w:rsidRPr="001459DC" w:rsidRDefault="001459DC" w:rsidP="001459DC">
      <w:pPr>
        <w:spacing w:after="0" w:line="240" w:lineRule="auto"/>
        <w:ind w:firstLine="720"/>
        <w:jc w:val="both"/>
        <w:rPr>
          <w:rFonts w:ascii="Times New Roman" w:eastAsia="Times New Roman" w:hAnsi="Times New Roman" w:cs="Times New Roman"/>
          <w:sz w:val="27"/>
          <w:szCs w:val="27"/>
          <w:lang w:val="uk-UA" w:eastAsia="ru-RU"/>
        </w:rPr>
      </w:pPr>
      <w:r w:rsidRPr="001459DC">
        <w:rPr>
          <w:rFonts w:ascii="Times New Roman" w:eastAsia="Times New Roman" w:hAnsi="Times New Roman" w:cs="Times New Roman"/>
          <w:sz w:val="27"/>
          <w:szCs w:val="27"/>
          <w:lang w:val="uk-UA" w:eastAsia="ru-RU"/>
        </w:rPr>
        <w:t xml:space="preserve">Відтак, </w:t>
      </w:r>
      <w:r w:rsidRPr="001459DC">
        <w:rPr>
          <w:rFonts w:ascii="Times New Roman" w:eastAsia="Times New Roman" w:hAnsi="Times New Roman" w:cs="Times New Roman"/>
          <w:b/>
          <w:i/>
          <w:sz w:val="27"/>
          <w:szCs w:val="27"/>
          <w:lang w:val="uk-UA" w:eastAsia="ru-RU"/>
        </w:rPr>
        <w:t>ЄТС як основа формування зарплати в бюджетній сфері базується на занижених показниках прожиткового мінімуму і мінімальної заробітної плати</w:t>
      </w:r>
      <w:r w:rsidRPr="001459DC">
        <w:rPr>
          <w:rFonts w:ascii="Times New Roman" w:eastAsia="Times New Roman" w:hAnsi="Times New Roman" w:cs="Times New Roman"/>
          <w:sz w:val="27"/>
          <w:szCs w:val="27"/>
          <w:lang w:val="uk-UA" w:eastAsia="ru-RU"/>
        </w:rPr>
        <w:t xml:space="preserve">, наслідком чого є систематична недоплата працівникам бюджетної сфери порівняно з оплатою праці з аналогічними характеристиками в </w:t>
      </w:r>
      <w:proofErr w:type="spellStart"/>
      <w:r w:rsidRPr="001459DC">
        <w:rPr>
          <w:rFonts w:ascii="Times New Roman" w:eastAsia="Times New Roman" w:hAnsi="Times New Roman" w:cs="Times New Roman"/>
          <w:sz w:val="27"/>
          <w:szCs w:val="27"/>
          <w:lang w:val="uk-UA" w:eastAsia="ru-RU"/>
        </w:rPr>
        <w:t>небюджетній</w:t>
      </w:r>
      <w:proofErr w:type="spellEnd"/>
      <w:r w:rsidRPr="001459DC">
        <w:rPr>
          <w:rFonts w:ascii="Times New Roman" w:eastAsia="Times New Roman" w:hAnsi="Times New Roman" w:cs="Times New Roman"/>
          <w:sz w:val="27"/>
          <w:szCs w:val="27"/>
          <w:lang w:val="uk-UA" w:eastAsia="ru-RU"/>
        </w:rPr>
        <w:t xml:space="preserve"> сфері в межах 25-35%.</w:t>
      </w:r>
    </w:p>
    <w:p w:rsidR="001459DC" w:rsidRPr="001459DC" w:rsidRDefault="001459DC" w:rsidP="001459DC">
      <w:pPr>
        <w:spacing w:after="0" w:line="240" w:lineRule="auto"/>
        <w:ind w:firstLine="720"/>
        <w:jc w:val="both"/>
        <w:rPr>
          <w:rFonts w:ascii="Times New Roman" w:eastAsia="Times New Roman" w:hAnsi="Times New Roman" w:cs="Times New Roman"/>
          <w:sz w:val="27"/>
          <w:szCs w:val="27"/>
          <w:lang w:val="uk-UA" w:eastAsia="ru-RU"/>
        </w:rPr>
      </w:pPr>
      <w:r w:rsidRPr="001459DC">
        <w:rPr>
          <w:rFonts w:ascii="Times New Roman" w:eastAsia="Times New Roman" w:hAnsi="Times New Roman" w:cs="Times New Roman"/>
          <w:sz w:val="27"/>
          <w:szCs w:val="27"/>
          <w:lang w:val="uk-UA" w:eastAsia="ru-RU"/>
        </w:rPr>
        <w:t xml:space="preserve">Крім того, наслідком запровадження вищевказаних змін для всієї бюджетної сфери стало </w:t>
      </w:r>
      <w:r w:rsidRPr="001459DC">
        <w:rPr>
          <w:rFonts w:ascii="Times New Roman" w:eastAsia="Times New Roman" w:hAnsi="Times New Roman" w:cs="Times New Roman"/>
          <w:b/>
          <w:i/>
          <w:sz w:val="27"/>
          <w:szCs w:val="27"/>
          <w:lang w:val="uk-UA" w:eastAsia="ru-RU"/>
        </w:rPr>
        <w:t>скорочення співвідношення між заробітною платою працівників низької кваліфікації та професіоналів і загальна компресія тарифної сітки</w:t>
      </w:r>
      <w:r w:rsidRPr="001459DC">
        <w:rPr>
          <w:rFonts w:ascii="Times New Roman" w:eastAsia="Times New Roman" w:hAnsi="Times New Roman" w:cs="Times New Roman"/>
          <w:sz w:val="27"/>
          <w:szCs w:val="27"/>
          <w:lang w:val="uk-UA" w:eastAsia="ru-RU"/>
        </w:rPr>
        <w:t>. Сьогодні фактично з 1 по 12 розряди ЄТС мінімальна винагорода за працю різної кваліфікації і складності є уніфікованою і дорівнює 4173 грн. Тому в 2019 році розрив між максимальним посадовим окладом найбільш кваліфікованого працівника й мінімальною винагородою робітника найнижчої кваліфікації (прибиральник, сторож, двірник та інші), тобто розрив в основній заробітній платі, насправді складає лише 2,08 проти передбаченого ЄТС діапазону коефіцієнтів 1:4,51</w:t>
      </w:r>
      <w:r w:rsidRPr="001459DC">
        <w:rPr>
          <w:rStyle w:val="a5"/>
          <w:rFonts w:ascii="Times New Roman" w:hAnsi="Times New Roman" w:cs="Times New Roman"/>
          <w:sz w:val="27"/>
          <w:szCs w:val="27"/>
          <w:lang w:val="uk-UA"/>
        </w:rPr>
        <w:footnoteReference w:id="2"/>
      </w:r>
      <w:r w:rsidRPr="001459DC">
        <w:rPr>
          <w:rFonts w:ascii="Times New Roman" w:eastAsia="Times New Roman" w:hAnsi="Times New Roman" w:cs="Times New Roman"/>
          <w:sz w:val="27"/>
          <w:szCs w:val="27"/>
          <w:lang w:val="uk-UA" w:eastAsia="ru-RU"/>
        </w:rPr>
        <w:t xml:space="preserve">. </w:t>
      </w:r>
    </w:p>
    <w:p w:rsidR="001459DC" w:rsidRPr="001459DC" w:rsidRDefault="001459DC" w:rsidP="001459DC">
      <w:pPr>
        <w:spacing w:after="0" w:line="240" w:lineRule="auto"/>
        <w:ind w:firstLine="720"/>
        <w:jc w:val="both"/>
        <w:rPr>
          <w:rFonts w:ascii="Times New Roman" w:eastAsia="Times New Roman" w:hAnsi="Times New Roman" w:cs="Times New Roman"/>
          <w:sz w:val="27"/>
          <w:szCs w:val="27"/>
          <w:lang w:val="uk-UA" w:eastAsia="ru-RU"/>
        </w:rPr>
      </w:pPr>
      <w:r w:rsidRPr="001459DC">
        <w:rPr>
          <w:rFonts w:ascii="Times New Roman" w:eastAsia="Times New Roman" w:hAnsi="Times New Roman" w:cs="Times New Roman"/>
          <w:sz w:val="27"/>
          <w:szCs w:val="27"/>
          <w:lang w:val="uk-UA" w:eastAsia="ru-RU"/>
        </w:rPr>
        <w:t>Задля вирішення проблеми «зрівнялівки» в оплаті праці працівників різної кваліфікації Кабінетом Міністрів України було прийнято постанову «Про оплату праці працівників установ, закладів та організацій окремих галузей бюджетної сфери» від 28.12.2016 № 1037, якою керівникам установ, закладів та організацій бюджетної сфери доручено забезпечити диференціацію заробітної плати працівників за рахунок встановлення надбавок, доплат та премій в залежності від складності, відповідальності та умов виконуваної роботи, кваліфікації працівника, результатів його роботи.</w:t>
      </w:r>
    </w:p>
    <w:p w:rsidR="001459DC" w:rsidRPr="001459DC" w:rsidRDefault="001459DC" w:rsidP="001459DC">
      <w:pPr>
        <w:spacing w:after="0" w:line="240" w:lineRule="auto"/>
        <w:ind w:firstLine="720"/>
        <w:jc w:val="both"/>
        <w:rPr>
          <w:rFonts w:ascii="Times New Roman" w:eastAsia="Times New Roman" w:hAnsi="Times New Roman" w:cs="Times New Roman"/>
          <w:sz w:val="27"/>
          <w:szCs w:val="27"/>
          <w:lang w:val="uk-UA" w:eastAsia="ru-RU"/>
        </w:rPr>
      </w:pPr>
      <w:r w:rsidRPr="001459DC">
        <w:rPr>
          <w:rFonts w:ascii="Times New Roman" w:eastAsia="Times New Roman" w:hAnsi="Times New Roman" w:cs="Times New Roman"/>
          <w:sz w:val="27"/>
          <w:szCs w:val="27"/>
          <w:lang w:val="uk-UA" w:eastAsia="ru-RU"/>
        </w:rPr>
        <w:t xml:space="preserve"> Проте, як зауважують профспілкові організації та деякі обласні державні адміністрації (Дніпропетровська), обмеженість фінансових ресурсів не завжди дозволяє керівникам забезпечити належну диференціацію шляхом проведення стимулюючих виплат. </w:t>
      </w:r>
    </w:p>
    <w:p w:rsidR="001459DC" w:rsidRPr="001459DC" w:rsidRDefault="001459DC" w:rsidP="001459DC">
      <w:pPr>
        <w:spacing w:after="0" w:line="240" w:lineRule="auto"/>
        <w:ind w:firstLine="720"/>
        <w:jc w:val="both"/>
        <w:rPr>
          <w:rFonts w:ascii="Times New Roman" w:eastAsia="Times New Roman" w:hAnsi="Times New Roman" w:cs="Times New Roman"/>
          <w:sz w:val="27"/>
          <w:szCs w:val="27"/>
          <w:lang w:val="uk-UA" w:eastAsia="ru-RU"/>
        </w:rPr>
      </w:pPr>
      <w:r w:rsidRPr="001459DC">
        <w:rPr>
          <w:rFonts w:ascii="Times New Roman" w:eastAsia="Times New Roman" w:hAnsi="Times New Roman" w:cs="Times New Roman"/>
          <w:sz w:val="27"/>
          <w:szCs w:val="27"/>
          <w:lang w:val="uk-UA" w:eastAsia="ru-RU"/>
        </w:rPr>
        <w:t xml:space="preserve">З метою покращення ситуації з оплатою праці в бюджетній сфері Міністерством соціальної політики України було розроблено проект урядової постанови «Про вдосконалення умов оплати праці працівників установ, закладів та організацій окремих галузей бюджетної сфери», робота над якою триває вже чотири роки. На жаль, між представниками профспілкової сторони та центральних органів виконавчої влади до цього часу не досягнуто спільних домовленостей щодо основних положень проекту: встановлення єдиних підходів в оплаті праці, визначення чітких принципів запровадження підгруп, </w:t>
      </w:r>
      <w:r w:rsidRPr="001459DC">
        <w:rPr>
          <w:rFonts w:ascii="Times New Roman" w:eastAsia="Times New Roman" w:hAnsi="Times New Roman" w:cs="Times New Roman"/>
          <w:sz w:val="27"/>
          <w:szCs w:val="27"/>
          <w:lang w:val="uk-UA" w:eastAsia="ru-RU"/>
        </w:rPr>
        <w:lastRenderedPageBreak/>
        <w:t>необхідність врахування галузевих особливостей, визначених відповідними законами України тощо.</w:t>
      </w:r>
    </w:p>
    <w:p w:rsidR="001459DC" w:rsidRPr="001459DC" w:rsidRDefault="001459DC" w:rsidP="001459DC">
      <w:pPr>
        <w:spacing w:before="120" w:after="0" w:line="240" w:lineRule="auto"/>
        <w:ind w:firstLine="720"/>
        <w:jc w:val="both"/>
        <w:rPr>
          <w:rFonts w:ascii="Times New Roman" w:eastAsia="Times New Roman" w:hAnsi="Times New Roman" w:cs="Times New Roman"/>
          <w:sz w:val="27"/>
          <w:szCs w:val="27"/>
          <w:lang w:val="uk-UA" w:eastAsia="ru-RU"/>
        </w:rPr>
      </w:pPr>
      <w:r w:rsidRPr="001459DC">
        <w:rPr>
          <w:rFonts w:ascii="Times New Roman" w:eastAsia="Times New Roman" w:hAnsi="Times New Roman" w:cs="Times New Roman"/>
          <w:sz w:val="27"/>
          <w:szCs w:val="27"/>
          <w:lang w:val="uk-UA" w:eastAsia="ru-RU"/>
        </w:rPr>
        <w:t xml:space="preserve">Разом з тим, безсумнівним для всіх є те, що </w:t>
      </w:r>
      <w:r w:rsidRPr="001459DC">
        <w:rPr>
          <w:rFonts w:ascii="Times New Roman" w:eastAsia="Times New Roman" w:hAnsi="Times New Roman" w:cs="Times New Roman"/>
          <w:b/>
          <w:i/>
          <w:sz w:val="27"/>
          <w:szCs w:val="27"/>
          <w:lang w:val="uk-UA" w:eastAsia="ru-RU"/>
        </w:rPr>
        <w:t>незадовільна</w:t>
      </w:r>
      <w:r w:rsidRPr="001459DC">
        <w:rPr>
          <w:rFonts w:ascii="Times New Roman" w:eastAsia="Times New Roman" w:hAnsi="Times New Roman" w:cs="Times New Roman"/>
          <w:sz w:val="27"/>
          <w:szCs w:val="27"/>
          <w:lang w:val="uk-UA" w:eastAsia="ru-RU"/>
        </w:rPr>
        <w:t xml:space="preserve"> </w:t>
      </w:r>
      <w:r w:rsidRPr="001459DC">
        <w:rPr>
          <w:rFonts w:ascii="Times New Roman" w:eastAsia="Times New Roman" w:hAnsi="Times New Roman" w:cs="Times New Roman"/>
          <w:b/>
          <w:i/>
          <w:sz w:val="27"/>
          <w:szCs w:val="27"/>
          <w:lang w:val="uk-UA" w:eastAsia="ru-RU"/>
        </w:rPr>
        <w:t>ситуація в оплаті праці працівників бюджетної сфери перш за все обумовлена економічними причинами, а також недостатнім фінансуванням цих галузей, зокрема нестачею коштів, що спрямовуються на оплату праці.</w:t>
      </w:r>
      <w:r w:rsidRPr="001459DC">
        <w:rPr>
          <w:rFonts w:ascii="Times New Roman" w:eastAsia="Times New Roman" w:hAnsi="Times New Roman" w:cs="Times New Roman"/>
          <w:sz w:val="27"/>
          <w:szCs w:val="27"/>
          <w:lang w:val="uk-UA" w:eastAsia="ru-RU"/>
        </w:rPr>
        <w:t xml:space="preserve">  </w:t>
      </w:r>
    </w:p>
    <w:p w:rsidR="001459DC" w:rsidRPr="001459DC" w:rsidRDefault="001459DC" w:rsidP="001459DC">
      <w:pPr>
        <w:spacing w:before="120" w:after="0" w:line="240" w:lineRule="auto"/>
        <w:ind w:firstLine="720"/>
        <w:jc w:val="both"/>
        <w:rPr>
          <w:rFonts w:ascii="Times New Roman" w:eastAsia="Times New Roman" w:hAnsi="Times New Roman" w:cs="Times New Roman"/>
          <w:sz w:val="27"/>
          <w:szCs w:val="27"/>
          <w:lang w:val="uk-UA" w:eastAsia="ru-RU"/>
        </w:rPr>
      </w:pPr>
      <w:r w:rsidRPr="001459DC">
        <w:rPr>
          <w:rFonts w:ascii="Times New Roman" w:eastAsia="Times New Roman" w:hAnsi="Times New Roman" w:cs="Times New Roman"/>
          <w:sz w:val="27"/>
          <w:szCs w:val="27"/>
          <w:lang w:val="uk-UA" w:eastAsia="ru-RU"/>
        </w:rPr>
        <w:t xml:space="preserve">Критичною залишається ситуація у сфері охорони здоров’я. </w:t>
      </w:r>
    </w:p>
    <w:p w:rsidR="001459DC" w:rsidRPr="001459DC" w:rsidRDefault="001459DC" w:rsidP="001459DC">
      <w:pPr>
        <w:spacing w:after="0" w:line="240" w:lineRule="auto"/>
        <w:ind w:firstLine="720"/>
        <w:jc w:val="both"/>
        <w:rPr>
          <w:rFonts w:ascii="Times New Roman" w:eastAsia="Times New Roman" w:hAnsi="Times New Roman" w:cs="Times New Roman"/>
          <w:sz w:val="27"/>
          <w:szCs w:val="27"/>
          <w:lang w:val="uk-UA" w:eastAsia="ru-RU"/>
        </w:rPr>
      </w:pPr>
      <w:r w:rsidRPr="001459DC">
        <w:rPr>
          <w:rFonts w:ascii="Times New Roman" w:eastAsia="Times New Roman" w:hAnsi="Times New Roman" w:cs="Times New Roman"/>
          <w:sz w:val="27"/>
          <w:szCs w:val="27"/>
          <w:lang w:val="uk-UA" w:eastAsia="ru-RU"/>
        </w:rPr>
        <w:t xml:space="preserve">Відповідно до статті 12 Закону України «Основи законодавства України про охорону здоров’я» державна політика охорони здоров’я забезпечується бюджетними асигнуваннями в розмірі, що відповідає її науково обґрунтованим потребам, але не менше 10% національного доходу. Проте, за всі роки незалежності держава жодного разу не інвестувала у галузь медицини навіть рекомендовані ВООЗ 6% ВВП, а у 2019 році видатки на охорону здоров’я у Зведеному бюджеті 2019 року склали 95,08 млрд. грн., що становить лише 3,7% ВВП. </w:t>
      </w:r>
    </w:p>
    <w:p w:rsidR="001459DC" w:rsidRPr="001459DC" w:rsidRDefault="001459DC" w:rsidP="001459DC">
      <w:pPr>
        <w:spacing w:after="0" w:line="240" w:lineRule="auto"/>
        <w:ind w:firstLine="720"/>
        <w:jc w:val="both"/>
        <w:rPr>
          <w:rFonts w:ascii="Times New Roman" w:eastAsia="Times New Roman" w:hAnsi="Times New Roman" w:cs="Times New Roman"/>
          <w:sz w:val="27"/>
          <w:szCs w:val="27"/>
          <w:lang w:val="uk-UA" w:eastAsia="ru-RU"/>
        </w:rPr>
      </w:pPr>
      <w:r w:rsidRPr="001459DC">
        <w:rPr>
          <w:rFonts w:ascii="Times New Roman" w:eastAsia="Times New Roman" w:hAnsi="Times New Roman" w:cs="Times New Roman"/>
          <w:sz w:val="27"/>
          <w:szCs w:val="27"/>
          <w:lang w:val="uk-UA" w:eastAsia="ru-RU"/>
        </w:rPr>
        <w:t xml:space="preserve">З набранням чинності Закону України «Про державні фінансові гарантії медичного обслуговування населення» відбулася масштабна трансформація системи охорони здоров’я, яка призвела до втрати закладами охорони здоров’я статусу бюджетних установ, зумовивши перетворення їх у повноцінних суб’єктів господарської діяльності, а також відхід від державного до договірного регулювання оплати праці найманих працівників. </w:t>
      </w:r>
    </w:p>
    <w:p w:rsidR="001459DC" w:rsidRPr="001459DC" w:rsidRDefault="001459DC" w:rsidP="001459DC">
      <w:pPr>
        <w:spacing w:after="0" w:line="240" w:lineRule="auto"/>
        <w:ind w:firstLine="720"/>
        <w:jc w:val="both"/>
        <w:rPr>
          <w:rFonts w:ascii="Times New Roman" w:eastAsia="Times New Roman" w:hAnsi="Times New Roman" w:cs="Times New Roman"/>
          <w:sz w:val="27"/>
          <w:szCs w:val="27"/>
          <w:lang w:val="uk-UA" w:eastAsia="ru-RU"/>
        </w:rPr>
      </w:pPr>
      <w:r w:rsidRPr="001459DC">
        <w:rPr>
          <w:rFonts w:ascii="Times New Roman" w:eastAsia="Times New Roman" w:hAnsi="Times New Roman" w:cs="Times New Roman"/>
          <w:sz w:val="27"/>
          <w:szCs w:val="27"/>
          <w:lang w:val="uk-UA" w:eastAsia="ru-RU"/>
        </w:rPr>
        <w:t xml:space="preserve">Рівень гарантій і трудових прав працівників комунальних некомерційних підприємств (далі – </w:t>
      </w:r>
      <w:proofErr w:type="spellStart"/>
      <w:r w:rsidRPr="001459DC">
        <w:rPr>
          <w:rFonts w:ascii="Times New Roman" w:eastAsia="Times New Roman" w:hAnsi="Times New Roman" w:cs="Times New Roman"/>
          <w:sz w:val="27"/>
          <w:szCs w:val="27"/>
          <w:lang w:val="uk-UA" w:eastAsia="ru-RU"/>
        </w:rPr>
        <w:t>КНП</w:t>
      </w:r>
      <w:proofErr w:type="spellEnd"/>
      <w:r w:rsidRPr="001459DC">
        <w:rPr>
          <w:rFonts w:ascii="Times New Roman" w:eastAsia="Times New Roman" w:hAnsi="Times New Roman" w:cs="Times New Roman"/>
          <w:sz w:val="27"/>
          <w:szCs w:val="27"/>
          <w:lang w:val="uk-UA" w:eastAsia="ru-RU"/>
        </w:rPr>
        <w:t xml:space="preserve">) зазнає значних обмежень через позбавлення низки прав, гарантій та пільг, встановлених для медичних працівників бюджетних установ. До сьогодні залишається неврегульованим питання оплати праці керівників та працівників </w:t>
      </w:r>
      <w:proofErr w:type="spellStart"/>
      <w:r w:rsidRPr="001459DC">
        <w:rPr>
          <w:rFonts w:ascii="Times New Roman" w:eastAsia="Times New Roman" w:hAnsi="Times New Roman" w:cs="Times New Roman"/>
          <w:sz w:val="27"/>
          <w:szCs w:val="27"/>
          <w:lang w:val="uk-UA" w:eastAsia="ru-RU"/>
        </w:rPr>
        <w:t>КНП</w:t>
      </w:r>
      <w:proofErr w:type="spellEnd"/>
      <w:r w:rsidRPr="001459DC">
        <w:rPr>
          <w:rFonts w:ascii="Times New Roman" w:eastAsia="Times New Roman" w:hAnsi="Times New Roman" w:cs="Times New Roman"/>
          <w:sz w:val="27"/>
          <w:szCs w:val="27"/>
          <w:lang w:val="uk-UA" w:eastAsia="ru-RU"/>
        </w:rPr>
        <w:t>. Крім того, зростає інтенсифікація праці медичного персоналу внаслідок відсутності нормативів навантаження в галузі. Низький рівень зарплати та соціального захисту медичних працівників, особливо на вторинному і третинному рівнях надання медичної допомоги обумовлює стрімкий відтік висококваліфікованих фахівців та поглиблення кадрового дефіциту в галузі.</w:t>
      </w:r>
    </w:p>
    <w:p w:rsidR="001459DC" w:rsidRPr="001459DC" w:rsidRDefault="001459DC" w:rsidP="001459DC">
      <w:pPr>
        <w:spacing w:after="0" w:line="240" w:lineRule="auto"/>
        <w:ind w:firstLine="720"/>
        <w:jc w:val="both"/>
        <w:rPr>
          <w:rFonts w:ascii="Times New Roman" w:eastAsia="Times New Roman" w:hAnsi="Times New Roman" w:cs="Times New Roman"/>
          <w:sz w:val="27"/>
          <w:szCs w:val="27"/>
          <w:lang w:val="uk-UA" w:eastAsia="ru-RU"/>
        </w:rPr>
      </w:pPr>
      <w:r w:rsidRPr="001459DC">
        <w:rPr>
          <w:rFonts w:ascii="Times New Roman" w:eastAsia="Times New Roman" w:hAnsi="Times New Roman" w:cs="Times New Roman"/>
          <w:sz w:val="27"/>
          <w:szCs w:val="27"/>
          <w:lang w:val="uk-UA" w:eastAsia="ru-RU"/>
        </w:rPr>
        <w:t xml:space="preserve">За результатами проведеного Профспілкою працівників охорони здоров’я у 2018 році моніторингу поточного стану реорганізації закладів охорони здоров’я – бюджетних установ у </w:t>
      </w:r>
      <w:proofErr w:type="spellStart"/>
      <w:r w:rsidRPr="001459DC">
        <w:rPr>
          <w:rFonts w:ascii="Times New Roman" w:eastAsia="Times New Roman" w:hAnsi="Times New Roman" w:cs="Times New Roman"/>
          <w:sz w:val="27"/>
          <w:szCs w:val="27"/>
          <w:lang w:val="uk-UA" w:eastAsia="ru-RU"/>
        </w:rPr>
        <w:t>КНП</w:t>
      </w:r>
      <w:proofErr w:type="spellEnd"/>
      <w:r w:rsidRPr="001459DC">
        <w:rPr>
          <w:rFonts w:ascii="Times New Roman" w:eastAsia="Times New Roman" w:hAnsi="Times New Roman" w:cs="Times New Roman"/>
          <w:sz w:val="27"/>
          <w:szCs w:val="27"/>
          <w:lang w:val="uk-UA" w:eastAsia="ru-RU"/>
        </w:rPr>
        <w:t xml:space="preserve">, які надають первинну медичну допомогу, та пов’язаних з цим змін умов оплати праці, відмічено скорочення чисельності (штату) працівників </w:t>
      </w:r>
      <w:proofErr w:type="spellStart"/>
      <w:r w:rsidRPr="001459DC">
        <w:rPr>
          <w:rFonts w:ascii="Times New Roman" w:eastAsia="Times New Roman" w:hAnsi="Times New Roman" w:cs="Times New Roman"/>
          <w:sz w:val="27"/>
          <w:szCs w:val="27"/>
          <w:lang w:val="uk-UA" w:eastAsia="ru-RU"/>
        </w:rPr>
        <w:t>КНП</w:t>
      </w:r>
      <w:proofErr w:type="spellEnd"/>
      <w:r w:rsidRPr="001459DC">
        <w:rPr>
          <w:rFonts w:ascii="Times New Roman" w:eastAsia="Times New Roman" w:hAnsi="Times New Roman" w:cs="Times New Roman"/>
          <w:sz w:val="27"/>
          <w:szCs w:val="27"/>
          <w:lang w:val="uk-UA" w:eastAsia="ru-RU"/>
        </w:rPr>
        <w:t xml:space="preserve"> та одночасне підвищення рівня заробітної плати медичних працівників і спеціалістів немедичного профілю, який коливається від 0,5 % до 152%  в залежності від категорії працівників, кількості підписаних декларацій з пацієнтами та наявних фінансових можливостей підприємства.</w:t>
      </w:r>
    </w:p>
    <w:p w:rsidR="001459DC" w:rsidRPr="001459DC" w:rsidRDefault="001459DC" w:rsidP="001459DC">
      <w:pPr>
        <w:spacing w:after="0" w:line="240" w:lineRule="auto"/>
        <w:ind w:firstLine="720"/>
        <w:jc w:val="both"/>
        <w:rPr>
          <w:rFonts w:ascii="Times New Roman" w:eastAsia="Times New Roman" w:hAnsi="Times New Roman" w:cs="Times New Roman"/>
          <w:sz w:val="27"/>
          <w:szCs w:val="27"/>
          <w:lang w:val="uk-UA" w:eastAsia="ru-RU"/>
        </w:rPr>
      </w:pPr>
      <w:r w:rsidRPr="001459DC">
        <w:rPr>
          <w:rFonts w:ascii="Times New Roman" w:eastAsia="Times New Roman" w:hAnsi="Times New Roman" w:cs="Times New Roman"/>
          <w:sz w:val="27"/>
          <w:szCs w:val="27"/>
          <w:lang w:val="uk-UA" w:eastAsia="ru-RU"/>
        </w:rPr>
        <w:t xml:space="preserve">Разом з тим, </w:t>
      </w:r>
      <w:proofErr w:type="spellStart"/>
      <w:r w:rsidRPr="001459DC">
        <w:rPr>
          <w:rFonts w:ascii="Times New Roman" w:eastAsia="Times New Roman" w:hAnsi="Times New Roman" w:cs="Times New Roman"/>
          <w:sz w:val="27"/>
          <w:szCs w:val="27"/>
          <w:lang w:val="uk-UA" w:eastAsia="ru-RU"/>
        </w:rPr>
        <w:t>капітаційну</w:t>
      </w:r>
      <w:proofErr w:type="spellEnd"/>
      <w:r w:rsidRPr="001459DC">
        <w:rPr>
          <w:rFonts w:ascii="Times New Roman" w:eastAsia="Times New Roman" w:hAnsi="Times New Roman" w:cs="Times New Roman"/>
          <w:sz w:val="27"/>
          <w:szCs w:val="27"/>
          <w:lang w:val="uk-UA" w:eastAsia="ru-RU"/>
        </w:rPr>
        <w:t xml:space="preserve"> ставку, яка є основною частиною доходу </w:t>
      </w:r>
      <w:proofErr w:type="spellStart"/>
      <w:r w:rsidRPr="001459DC">
        <w:rPr>
          <w:rFonts w:ascii="Times New Roman" w:eastAsia="Times New Roman" w:hAnsi="Times New Roman" w:cs="Times New Roman"/>
          <w:sz w:val="27"/>
          <w:szCs w:val="27"/>
          <w:lang w:val="uk-UA" w:eastAsia="ru-RU"/>
        </w:rPr>
        <w:t>КНП</w:t>
      </w:r>
      <w:proofErr w:type="spellEnd"/>
      <w:r w:rsidRPr="001459DC">
        <w:rPr>
          <w:rFonts w:ascii="Times New Roman" w:eastAsia="Times New Roman" w:hAnsi="Times New Roman" w:cs="Times New Roman"/>
          <w:sz w:val="27"/>
          <w:szCs w:val="27"/>
          <w:lang w:val="uk-UA" w:eastAsia="ru-RU"/>
        </w:rPr>
        <w:t xml:space="preserve"> і формує рівень заробітної плати медпрацівників первинки, у 2019 році «заморожено» на рівні 2018 року (370 грн. на рік), а по «червоному списку» (пацієнти, які не уклали договорів про обслуговування) її розмір зменшено з 240 грн. до 120 грн. на рік до 30 червня 2019 року.</w:t>
      </w:r>
    </w:p>
    <w:p w:rsidR="001459DC" w:rsidRPr="001459DC" w:rsidRDefault="001459DC" w:rsidP="001459DC">
      <w:pPr>
        <w:spacing w:after="0" w:line="240" w:lineRule="auto"/>
        <w:ind w:firstLine="720"/>
        <w:jc w:val="both"/>
        <w:rPr>
          <w:rFonts w:ascii="Times New Roman" w:eastAsia="Times New Roman" w:hAnsi="Times New Roman" w:cs="Times New Roman"/>
          <w:sz w:val="27"/>
          <w:szCs w:val="27"/>
          <w:lang w:val="uk-UA" w:eastAsia="ru-RU"/>
        </w:rPr>
      </w:pPr>
      <w:r w:rsidRPr="001459DC">
        <w:rPr>
          <w:rFonts w:ascii="Times New Roman" w:eastAsia="Times New Roman" w:hAnsi="Times New Roman" w:cs="Times New Roman"/>
          <w:sz w:val="27"/>
          <w:szCs w:val="27"/>
          <w:lang w:val="uk-UA" w:eastAsia="ru-RU"/>
        </w:rPr>
        <w:t xml:space="preserve">В той же час, за розрахунками галузевої профспілки, розмір </w:t>
      </w:r>
      <w:proofErr w:type="spellStart"/>
      <w:r w:rsidRPr="001459DC">
        <w:rPr>
          <w:rFonts w:ascii="Times New Roman" w:eastAsia="Times New Roman" w:hAnsi="Times New Roman" w:cs="Times New Roman"/>
          <w:sz w:val="27"/>
          <w:szCs w:val="27"/>
          <w:lang w:val="uk-UA" w:eastAsia="ru-RU"/>
        </w:rPr>
        <w:t>капітаційної</w:t>
      </w:r>
      <w:proofErr w:type="spellEnd"/>
      <w:r w:rsidRPr="001459DC">
        <w:rPr>
          <w:rFonts w:ascii="Times New Roman" w:eastAsia="Times New Roman" w:hAnsi="Times New Roman" w:cs="Times New Roman"/>
          <w:sz w:val="27"/>
          <w:szCs w:val="27"/>
          <w:lang w:val="uk-UA" w:eastAsia="ru-RU"/>
        </w:rPr>
        <w:t xml:space="preserve"> ставки, зважаючи на ринкову вартість медичних послуг, з урахуванням її </w:t>
      </w:r>
      <w:r w:rsidRPr="001459DC">
        <w:rPr>
          <w:rFonts w:ascii="Times New Roman" w:eastAsia="Times New Roman" w:hAnsi="Times New Roman" w:cs="Times New Roman"/>
          <w:sz w:val="27"/>
          <w:szCs w:val="27"/>
          <w:lang w:val="uk-UA" w:eastAsia="ru-RU"/>
        </w:rPr>
        <w:lastRenderedPageBreak/>
        <w:t xml:space="preserve">підвищення та індексації, що передбачено українським законодавством, повинен складати 900 грн. Проте, Міністерство охорони здоров’я України не зважає на це і пропонує у 2020 році залишити </w:t>
      </w:r>
      <w:proofErr w:type="spellStart"/>
      <w:r w:rsidRPr="001459DC">
        <w:rPr>
          <w:rFonts w:ascii="Times New Roman" w:eastAsia="Times New Roman" w:hAnsi="Times New Roman" w:cs="Times New Roman"/>
          <w:sz w:val="27"/>
          <w:szCs w:val="27"/>
          <w:lang w:val="uk-UA" w:eastAsia="ru-RU"/>
        </w:rPr>
        <w:t>капітаційну</w:t>
      </w:r>
      <w:proofErr w:type="spellEnd"/>
      <w:r w:rsidRPr="001459DC">
        <w:rPr>
          <w:rFonts w:ascii="Times New Roman" w:eastAsia="Times New Roman" w:hAnsi="Times New Roman" w:cs="Times New Roman"/>
          <w:sz w:val="27"/>
          <w:szCs w:val="27"/>
          <w:lang w:val="uk-UA" w:eastAsia="ru-RU"/>
        </w:rPr>
        <w:t xml:space="preserve"> ставку на рівні 2018 року та вже у квітні 2019 року припинити фінансування «червоного списку», аргументуючи це зростанням кількості підписаних декларацій за «зеленим списком» і необхідністю економії бюджетних коштів у сумі 360 млн. грн. (проект постанови щодо внесення змін до постанови КМУ № 1117 від 18.12.2018).</w:t>
      </w:r>
    </w:p>
    <w:p w:rsidR="001459DC" w:rsidRPr="001459DC" w:rsidRDefault="001459DC" w:rsidP="001459DC">
      <w:pPr>
        <w:spacing w:before="120" w:after="0" w:line="240" w:lineRule="auto"/>
        <w:ind w:firstLine="720"/>
        <w:jc w:val="both"/>
        <w:rPr>
          <w:rFonts w:ascii="Times New Roman" w:eastAsia="Times New Roman" w:hAnsi="Times New Roman" w:cs="Times New Roman"/>
          <w:sz w:val="27"/>
          <w:szCs w:val="27"/>
          <w:lang w:val="uk-UA" w:eastAsia="ru-RU"/>
        </w:rPr>
      </w:pPr>
      <w:r w:rsidRPr="001459DC">
        <w:rPr>
          <w:rFonts w:ascii="Times New Roman" w:eastAsia="Times New Roman" w:hAnsi="Times New Roman" w:cs="Times New Roman"/>
          <w:sz w:val="27"/>
          <w:szCs w:val="27"/>
          <w:lang w:val="uk-UA" w:eastAsia="ru-RU"/>
        </w:rPr>
        <w:t>Щодо витрат на освітню сферу, то статтею 78 Закону України «Про освіту» встановлено, що держава має забезпечити асигнування на освіту в розмірі не менше ніж 7% валового внутрішнього продукту за рахунок коштів державного, місцевих бюджетів та інших джерел фінансування не заборонених законодавством. Проте, у 2019 році загальні видатки на освіту передбачені в розмірі 247,2 млрд. грн. або 6,1% ВВП. Через це залишаються частково або повністю незабезпеченими у поточному році галузеві гарантії в оплаті праці педагогічних і науково-педагогічних працівників.</w:t>
      </w:r>
    </w:p>
    <w:p w:rsidR="001459DC" w:rsidRPr="001459DC" w:rsidRDefault="001459DC" w:rsidP="001459DC">
      <w:pPr>
        <w:spacing w:after="0" w:line="240" w:lineRule="auto"/>
        <w:ind w:firstLine="720"/>
        <w:jc w:val="both"/>
        <w:rPr>
          <w:rFonts w:ascii="Times New Roman" w:eastAsia="Times New Roman" w:hAnsi="Times New Roman" w:cs="Times New Roman"/>
          <w:sz w:val="27"/>
          <w:szCs w:val="27"/>
          <w:lang w:val="uk-UA" w:eastAsia="ru-RU"/>
        </w:rPr>
      </w:pPr>
      <w:r w:rsidRPr="001459DC">
        <w:rPr>
          <w:rFonts w:ascii="Times New Roman" w:eastAsia="Times New Roman" w:hAnsi="Times New Roman" w:cs="Times New Roman"/>
          <w:sz w:val="27"/>
          <w:szCs w:val="27"/>
          <w:lang w:val="uk-UA" w:eastAsia="ru-RU"/>
        </w:rPr>
        <w:t>Так, загальна сума видатків місцевих бюджетів, які необхідні додатково для забезпечення потреб закладів та установ освіти до кінця 2019 року, становить 6,9 млрд. грн., а додаткова потреба у видатках освітньої субвенції – 2,1 млрд. грн., тобто її не вистачає 341 місцевому бюджету різних рівнів. Як наслідок, надбавки освітянам виплачуються у виключних випадках або лише керівникам шкіл, їх заступникам та вчителям, які працюють за програмою «Нова українська школа». При цьому, лише 48 місцевими бюджетами із 1449 забезпечено виплату надбавки за престижність педагогічної праці в максимальному розмірі 30% всім педагогічним працівникам.</w:t>
      </w:r>
    </w:p>
    <w:p w:rsidR="001459DC" w:rsidRPr="001459DC" w:rsidRDefault="001459DC" w:rsidP="001459DC">
      <w:pPr>
        <w:spacing w:after="0" w:line="240" w:lineRule="auto"/>
        <w:ind w:firstLine="720"/>
        <w:jc w:val="both"/>
        <w:rPr>
          <w:rFonts w:ascii="Times New Roman" w:eastAsia="Times New Roman" w:hAnsi="Times New Roman" w:cs="Times New Roman"/>
          <w:sz w:val="27"/>
          <w:szCs w:val="27"/>
          <w:lang w:val="uk-UA" w:eastAsia="ru-RU"/>
        </w:rPr>
      </w:pPr>
      <w:r w:rsidRPr="001459DC">
        <w:rPr>
          <w:rFonts w:ascii="Times New Roman" w:eastAsia="Times New Roman" w:hAnsi="Times New Roman" w:cs="Times New Roman"/>
          <w:sz w:val="27"/>
          <w:szCs w:val="27"/>
          <w:lang w:val="uk-UA" w:eastAsia="ru-RU"/>
        </w:rPr>
        <w:t>Критична недостатність коштів на виплату заробітної плати працівникам Національної академії наук України (дефіцит близько 400 </w:t>
      </w:r>
      <w:proofErr w:type="spellStart"/>
      <w:r w:rsidRPr="001459DC">
        <w:rPr>
          <w:rFonts w:ascii="Times New Roman" w:eastAsia="Times New Roman" w:hAnsi="Times New Roman" w:cs="Times New Roman"/>
          <w:sz w:val="27"/>
          <w:szCs w:val="27"/>
          <w:lang w:val="uk-UA" w:eastAsia="ru-RU"/>
        </w:rPr>
        <w:t>млн.грн</w:t>
      </w:r>
      <w:proofErr w:type="spellEnd"/>
      <w:r w:rsidRPr="001459DC">
        <w:rPr>
          <w:rFonts w:ascii="Times New Roman" w:eastAsia="Times New Roman" w:hAnsi="Times New Roman" w:cs="Times New Roman"/>
          <w:sz w:val="27"/>
          <w:szCs w:val="27"/>
          <w:lang w:val="uk-UA" w:eastAsia="ru-RU"/>
        </w:rPr>
        <w:t>.) призвела до неповної зайнятості фахівців та, відповідно, до зменшення середньої заробітної плати, яка за 2018 рік склала лише 7758 грн. Починаючи з 2014 року чисельність працівників  НАН України скоротилась на 11000 осіб.</w:t>
      </w:r>
    </w:p>
    <w:p w:rsidR="001459DC" w:rsidRPr="001459DC" w:rsidRDefault="001459DC" w:rsidP="001459DC">
      <w:pPr>
        <w:spacing w:after="0" w:line="240" w:lineRule="auto"/>
        <w:ind w:firstLine="720"/>
        <w:jc w:val="both"/>
        <w:rPr>
          <w:rFonts w:ascii="Times New Roman" w:eastAsia="Times New Roman" w:hAnsi="Times New Roman" w:cs="Times New Roman"/>
          <w:sz w:val="27"/>
          <w:szCs w:val="27"/>
          <w:lang w:val="uk-UA" w:eastAsia="ru-RU"/>
        </w:rPr>
      </w:pPr>
      <w:r w:rsidRPr="001459DC">
        <w:rPr>
          <w:rFonts w:ascii="Times New Roman" w:eastAsia="Times New Roman" w:hAnsi="Times New Roman" w:cs="Times New Roman"/>
          <w:sz w:val="27"/>
          <w:szCs w:val="27"/>
          <w:lang w:val="uk-UA" w:eastAsia="ru-RU"/>
        </w:rPr>
        <w:t xml:space="preserve">Свідченням застосування подвійних стандартів в оплаті праці працівників бюджетних установ стала постанова Уряду «Про підвищення оплати праці педагогічних працівників» від 11.01.2018 № 22, якою було підвищено на 10% посадові оклади лише педагогічних працівників, оплата праці яких здійснюється за рахунок освітньої субвенції з державного бюджету місцевим бюджетам, тоді як обіцяне аналогічне підвищення для педагогічних працівників дошкільних, позашкільних, професійно-технічних, вищих закладів освіти, методичних установ так і залишилося не виконаним. Це викликало справедливе обурення освітян, на підтримку яких виступили численні органи місцевого самоврядування з відповідними зверненнями до перших посадових осіб держави. </w:t>
      </w:r>
    </w:p>
    <w:p w:rsidR="001459DC" w:rsidRPr="001459DC" w:rsidRDefault="001459DC" w:rsidP="001459DC">
      <w:pPr>
        <w:spacing w:after="0" w:line="240" w:lineRule="auto"/>
        <w:ind w:firstLine="720"/>
        <w:jc w:val="both"/>
        <w:rPr>
          <w:rFonts w:ascii="Times New Roman" w:eastAsia="Times New Roman" w:hAnsi="Times New Roman" w:cs="Times New Roman"/>
          <w:sz w:val="27"/>
          <w:szCs w:val="27"/>
          <w:lang w:val="uk-UA" w:eastAsia="ru-RU"/>
        </w:rPr>
      </w:pPr>
      <w:r w:rsidRPr="001459DC">
        <w:rPr>
          <w:rFonts w:ascii="Times New Roman" w:eastAsia="Times New Roman" w:hAnsi="Times New Roman" w:cs="Times New Roman"/>
          <w:sz w:val="27"/>
          <w:szCs w:val="27"/>
          <w:lang w:val="uk-UA" w:eastAsia="ru-RU"/>
        </w:rPr>
        <w:t xml:space="preserve">Комітет Верховної Ради України з питань соціальної політики, зайнятості та пенсійного забезпечення також долучився до цього процесу і неодноразово звертався до Прем’єр-міністра України </w:t>
      </w:r>
      <w:proofErr w:type="spellStart"/>
      <w:r w:rsidRPr="001459DC">
        <w:rPr>
          <w:rFonts w:ascii="Times New Roman" w:eastAsia="Times New Roman" w:hAnsi="Times New Roman" w:cs="Times New Roman"/>
          <w:sz w:val="27"/>
          <w:szCs w:val="27"/>
          <w:lang w:val="uk-UA" w:eastAsia="ru-RU"/>
        </w:rPr>
        <w:t>Гройсмана</w:t>
      </w:r>
      <w:proofErr w:type="spellEnd"/>
      <w:r w:rsidRPr="001459DC">
        <w:rPr>
          <w:rFonts w:ascii="Times New Roman" w:eastAsia="Times New Roman" w:hAnsi="Times New Roman" w:cs="Times New Roman"/>
          <w:sz w:val="27"/>
          <w:szCs w:val="27"/>
          <w:lang w:val="uk-UA" w:eastAsia="ru-RU"/>
        </w:rPr>
        <w:t xml:space="preserve"> В.Б. з проханням віднайти фінансові можливості для позитивного вирішення питання і забезпечити </w:t>
      </w:r>
      <w:r w:rsidRPr="001459DC">
        <w:rPr>
          <w:rFonts w:ascii="Times New Roman" w:eastAsia="Times New Roman" w:hAnsi="Times New Roman" w:cs="Times New Roman"/>
          <w:sz w:val="27"/>
          <w:szCs w:val="27"/>
          <w:lang w:val="uk-UA" w:eastAsia="ru-RU"/>
        </w:rPr>
        <w:lastRenderedPageBreak/>
        <w:t>дотримання принципу рівності в оплаті праці педагогічних працівників, чия робота є складною і відповідальною.</w:t>
      </w:r>
    </w:p>
    <w:p w:rsidR="001459DC" w:rsidRPr="001459DC" w:rsidRDefault="001459DC" w:rsidP="001459DC">
      <w:pPr>
        <w:spacing w:before="120" w:after="0" w:line="240" w:lineRule="auto"/>
        <w:ind w:firstLine="720"/>
        <w:jc w:val="both"/>
        <w:rPr>
          <w:rFonts w:ascii="Times New Roman" w:eastAsia="Times New Roman" w:hAnsi="Times New Roman" w:cs="Times New Roman"/>
          <w:sz w:val="27"/>
          <w:szCs w:val="27"/>
          <w:lang w:val="uk-UA" w:eastAsia="ru-RU"/>
        </w:rPr>
      </w:pPr>
      <w:r w:rsidRPr="001459DC">
        <w:rPr>
          <w:rFonts w:ascii="Times New Roman" w:eastAsia="Times New Roman" w:hAnsi="Times New Roman" w:cs="Times New Roman"/>
          <w:sz w:val="27"/>
          <w:szCs w:val="27"/>
          <w:lang w:val="uk-UA" w:eastAsia="ru-RU"/>
        </w:rPr>
        <w:t xml:space="preserve">Варто зауважити, що фінансування бюджетних галузей за залишковим принципом призводить до дефіциту фондів оплати праці працівників на кінець року і, як наслідок, </w:t>
      </w:r>
      <w:r w:rsidRPr="001459DC">
        <w:rPr>
          <w:rFonts w:ascii="Times New Roman" w:eastAsia="Times New Roman" w:hAnsi="Times New Roman" w:cs="Times New Roman"/>
          <w:b/>
          <w:i/>
          <w:sz w:val="27"/>
          <w:szCs w:val="27"/>
          <w:lang w:val="uk-UA" w:eastAsia="ru-RU"/>
        </w:rPr>
        <w:t>заборгованості з виплати заробітної плати працівників, зменшення її розміру шляхом скасування стимулюючих виплат</w:t>
      </w:r>
      <w:r w:rsidRPr="001459DC">
        <w:rPr>
          <w:rFonts w:ascii="Times New Roman" w:eastAsia="Times New Roman" w:hAnsi="Times New Roman" w:cs="Times New Roman"/>
          <w:sz w:val="27"/>
          <w:szCs w:val="27"/>
          <w:lang w:val="uk-UA" w:eastAsia="ru-RU"/>
        </w:rPr>
        <w:t xml:space="preserve"> тощо. Так, внаслідок хронічного недофінансування галузей освіти та охорони здоров’я у 2018 році склалася найкритичніша ситуація, коли на кінець року заборгованість з оплати праці працівників медичної галузі склала майже 120 млн. грн., а в галузі освіти – майже 43,5 млн. гривень.</w:t>
      </w:r>
    </w:p>
    <w:p w:rsidR="001459DC" w:rsidRPr="001459DC" w:rsidRDefault="001459DC" w:rsidP="001459DC">
      <w:pPr>
        <w:spacing w:before="120" w:after="0" w:line="240" w:lineRule="auto"/>
        <w:ind w:firstLine="720"/>
        <w:jc w:val="both"/>
        <w:rPr>
          <w:rFonts w:ascii="Times New Roman" w:eastAsia="Times New Roman" w:hAnsi="Times New Roman" w:cs="Times New Roman"/>
          <w:sz w:val="27"/>
          <w:szCs w:val="27"/>
          <w:lang w:val="uk-UA" w:eastAsia="ru-RU"/>
        </w:rPr>
      </w:pPr>
      <w:r w:rsidRPr="001459DC">
        <w:rPr>
          <w:rFonts w:ascii="Times New Roman" w:eastAsia="Times New Roman" w:hAnsi="Times New Roman" w:cs="Times New Roman"/>
          <w:sz w:val="27"/>
          <w:szCs w:val="27"/>
          <w:lang w:val="uk-UA" w:eastAsia="ru-RU"/>
        </w:rPr>
        <w:t xml:space="preserve">Попри окреслені складнощі з оплатою праці в закладах освіти та охорони здоров’я все ж таки </w:t>
      </w:r>
      <w:r w:rsidRPr="001459DC">
        <w:rPr>
          <w:rFonts w:ascii="Times New Roman" w:eastAsia="Times New Roman" w:hAnsi="Times New Roman" w:cs="Times New Roman"/>
          <w:b/>
          <w:i/>
          <w:sz w:val="27"/>
          <w:szCs w:val="27"/>
          <w:lang w:val="uk-UA" w:eastAsia="ru-RU"/>
        </w:rPr>
        <w:t>найнижчою в бюджетній сфері є заробітна плата працівників територіальних центрів соціального обслуговування (надання соціальних послуг), будинків-інтернатів, центрів реабілітації дітей з інвалідністю та інших установах соціальної сфери</w:t>
      </w:r>
      <w:r w:rsidRPr="001459DC">
        <w:rPr>
          <w:rStyle w:val="a5"/>
          <w:rFonts w:ascii="Times New Roman" w:hAnsi="Times New Roman" w:cs="Times New Roman"/>
          <w:i/>
          <w:sz w:val="27"/>
          <w:szCs w:val="27"/>
          <w:lang w:val="uk-UA"/>
        </w:rPr>
        <w:footnoteReference w:id="3"/>
      </w:r>
      <w:r w:rsidRPr="001459DC">
        <w:rPr>
          <w:rFonts w:ascii="Times New Roman" w:eastAsia="Times New Roman" w:hAnsi="Times New Roman" w:cs="Times New Roman"/>
          <w:b/>
          <w:i/>
          <w:sz w:val="27"/>
          <w:szCs w:val="27"/>
          <w:lang w:val="uk-UA" w:eastAsia="ru-RU"/>
        </w:rPr>
        <w:t>.</w:t>
      </w:r>
      <w:r w:rsidRPr="001459DC">
        <w:rPr>
          <w:rFonts w:ascii="Times New Roman" w:eastAsia="Times New Roman" w:hAnsi="Times New Roman" w:cs="Times New Roman"/>
          <w:sz w:val="27"/>
          <w:szCs w:val="27"/>
          <w:lang w:val="uk-UA" w:eastAsia="ru-RU"/>
        </w:rPr>
        <w:t xml:space="preserve"> Середня зарплата в територіальних центрах соціального обслуговування (надання соціальних послуг) складає 4173-4700 грн., у будинках-інтернатах – 4173-4800 грн., що менше фактичного розміру прожиткового мінімуму. </w:t>
      </w:r>
    </w:p>
    <w:p w:rsidR="001459DC" w:rsidRPr="001459DC" w:rsidRDefault="001459DC" w:rsidP="001459DC">
      <w:pPr>
        <w:spacing w:after="0" w:line="240" w:lineRule="auto"/>
        <w:ind w:firstLine="720"/>
        <w:jc w:val="both"/>
        <w:rPr>
          <w:rFonts w:ascii="Times New Roman" w:eastAsia="Times New Roman" w:hAnsi="Times New Roman" w:cs="Times New Roman"/>
          <w:sz w:val="27"/>
          <w:szCs w:val="27"/>
          <w:lang w:val="uk-UA" w:eastAsia="ru-RU"/>
        </w:rPr>
      </w:pPr>
      <w:r w:rsidRPr="001459DC">
        <w:rPr>
          <w:rFonts w:ascii="Times New Roman" w:eastAsia="Times New Roman" w:hAnsi="Times New Roman" w:cs="Times New Roman"/>
          <w:sz w:val="27"/>
          <w:szCs w:val="27"/>
          <w:lang w:val="uk-UA" w:eastAsia="ru-RU"/>
        </w:rPr>
        <w:t>Умови оплати праці працівників цих установ та закладів не відповідають їх щоденному навантаженню та сприяють плинності кадрів. За оперативними даними членських організацій Профспілки працівників соціальної сфери, у 2018 році тільки у 5 областях - Миколаївській, Київській, Чернівецький, Чернігівській, Вінницькій плинність склала 1067 працівників.</w:t>
      </w:r>
    </w:p>
    <w:p w:rsidR="001459DC" w:rsidRPr="001459DC" w:rsidRDefault="001459DC" w:rsidP="001459DC">
      <w:pPr>
        <w:spacing w:after="0" w:line="240" w:lineRule="auto"/>
        <w:ind w:firstLine="720"/>
        <w:jc w:val="both"/>
        <w:rPr>
          <w:rFonts w:ascii="Times New Roman" w:eastAsia="Times New Roman" w:hAnsi="Times New Roman" w:cs="Times New Roman"/>
          <w:sz w:val="27"/>
          <w:szCs w:val="27"/>
          <w:lang w:val="uk-UA" w:eastAsia="ru-RU"/>
        </w:rPr>
      </w:pPr>
      <w:r w:rsidRPr="001459DC">
        <w:rPr>
          <w:rFonts w:ascii="Times New Roman" w:eastAsia="Times New Roman" w:hAnsi="Times New Roman" w:cs="Times New Roman"/>
          <w:sz w:val="27"/>
          <w:szCs w:val="27"/>
          <w:lang w:val="uk-UA" w:eastAsia="ru-RU"/>
        </w:rPr>
        <w:t>При цьому, нормативно-правові акти, що могли б підвищити рівень оплати праці, відхиляються Міністерством фінансів України через відсутність погодження їх з усіма обласними державними адміністраціями.</w:t>
      </w:r>
    </w:p>
    <w:p w:rsidR="001459DC" w:rsidRPr="001459DC" w:rsidRDefault="001459DC" w:rsidP="001459DC">
      <w:pPr>
        <w:spacing w:after="0" w:line="240" w:lineRule="auto"/>
        <w:ind w:firstLine="720"/>
        <w:jc w:val="both"/>
        <w:rPr>
          <w:rFonts w:ascii="Times New Roman" w:eastAsia="Times New Roman" w:hAnsi="Times New Roman" w:cs="Times New Roman"/>
          <w:sz w:val="27"/>
          <w:szCs w:val="27"/>
          <w:lang w:val="uk-UA" w:eastAsia="ru-RU"/>
        </w:rPr>
      </w:pPr>
      <w:r w:rsidRPr="001459DC">
        <w:rPr>
          <w:rFonts w:ascii="Times New Roman" w:eastAsia="Times New Roman" w:hAnsi="Times New Roman" w:cs="Times New Roman"/>
          <w:sz w:val="27"/>
          <w:szCs w:val="27"/>
          <w:lang w:val="uk-UA" w:eastAsia="ru-RU"/>
        </w:rPr>
        <w:t>Намагання Міністерства соціальної політики України покращити дану ситуацію шляхом затвердження Наказом від 14.12.2018 року № 1873 виплати за вислугу років соціальним робітникам та психологам виявилися марними – місцеві райдержадміністрації не виконують його, мотивуючи відсутністю необхідних коштів.</w:t>
      </w:r>
    </w:p>
    <w:p w:rsidR="001459DC" w:rsidRPr="001459DC" w:rsidRDefault="001459DC" w:rsidP="001459DC">
      <w:pPr>
        <w:spacing w:after="0" w:line="240" w:lineRule="auto"/>
        <w:ind w:firstLine="720"/>
        <w:jc w:val="both"/>
        <w:rPr>
          <w:rFonts w:ascii="Times New Roman" w:eastAsia="Times New Roman" w:hAnsi="Times New Roman" w:cs="Times New Roman"/>
          <w:sz w:val="27"/>
          <w:szCs w:val="27"/>
          <w:lang w:val="uk-UA" w:eastAsia="ru-RU"/>
        </w:rPr>
      </w:pPr>
      <w:r w:rsidRPr="001459DC">
        <w:rPr>
          <w:rFonts w:ascii="Times New Roman" w:eastAsia="Times New Roman" w:hAnsi="Times New Roman" w:cs="Times New Roman"/>
          <w:sz w:val="27"/>
          <w:szCs w:val="27"/>
          <w:lang w:val="uk-UA" w:eastAsia="ru-RU"/>
        </w:rPr>
        <w:t>Прийнятий 17 січня 2019 року Закон України «Про соціальні послуги» (проект за реєстр. № 4607 від 06.05.2016) до цього часу не підписаний Президентом України. То ж працівники соціальної сфери досі не мають галузевих гарантій в оплаті праці.</w:t>
      </w:r>
    </w:p>
    <w:p w:rsidR="001459DC" w:rsidRPr="001459DC" w:rsidRDefault="001459DC" w:rsidP="001459DC">
      <w:pPr>
        <w:spacing w:before="120" w:after="0" w:line="240" w:lineRule="auto"/>
        <w:ind w:firstLine="720"/>
        <w:jc w:val="both"/>
        <w:rPr>
          <w:rFonts w:ascii="Times New Roman" w:eastAsia="Times New Roman" w:hAnsi="Times New Roman" w:cs="Times New Roman"/>
          <w:sz w:val="27"/>
          <w:szCs w:val="27"/>
          <w:lang w:val="uk-UA" w:eastAsia="ru-RU"/>
        </w:rPr>
      </w:pPr>
      <w:r w:rsidRPr="001459DC">
        <w:rPr>
          <w:rFonts w:ascii="Times New Roman" w:eastAsia="Times New Roman" w:hAnsi="Times New Roman" w:cs="Times New Roman"/>
          <w:sz w:val="27"/>
          <w:szCs w:val="27"/>
          <w:lang w:val="uk-UA" w:eastAsia="ru-RU"/>
        </w:rPr>
        <w:t xml:space="preserve">За інформацією Міністерства оборони України, </w:t>
      </w:r>
      <w:r w:rsidRPr="001459DC">
        <w:rPr>
          <w:rFonts w:ascii="Times New Roman" w:eastAsia="Times New Roman" w:hAnsi="Times New Roman" w:cs="Times New Roman"/>
          <w:b/>
          <w:i/>
          <w:sz w:val="27"/>
          <w:szCs w:val="27"/>
          <w:lang w:val="uk-UA" w:eastAsia="ru-RU"/>
        </w:rPr>
        <w:t>проблема низького рівня заробітної плати працівників також актуальна і для оборонної сфери.</w:t>
      </w:r>
      <w:r w:rsidRPr="001459DC">
        <w:rPr>
          <w:rFonts w:ascii="Times New Roman" w:eastAsia="Times New Roman" w:hAnsi="Times New Roman" w:cs="Times New Roman"/>
          <w:sz w:val="27"/>
          <w:szCs w:val="27"/>
          <w:lang w:val="uk-UA" w:eastAsia="ru-RU"/>
        </w:rPr>
        <w:t xml:space="preserve"> </w:t>
      </w:r>
    </w:p>
    <w:p w:rsidR="001459DC" w:rsidRPr="001459DC" w:rsidRDefault="001459DC" w:rsidP="001459DC">
      <w:pPr>
        <w:spacing w:after="0" w:line="240" w:lineRule="auto"/>
        <w:ind w:firstLine="720"/>
        <w:jc w:val="both"/>
        <w:rPr>
          <w:rFonts w:ascii="Times New Roman" w:eastAsia="Times New Roman" w:hAnsi="Times New Roman" w:cs="Times New Roman"/>
          <w:sz w:val="27"/>
          <w:szCs w:val="27"/>
          <w:lang w:val="uk-UA" w:eastAsia="ru-RU"/>
        </w:rPr>
      </w:pPr>
      <w:r w:rsidRPr="001459DC">
        <w:rPr>
          <w:rFonts w:ascii="Times New Roman" w:eastAsia="Times New Roman" w:hAnsi="Times New Roman" w:cs="Times New Roman"/>
          <w:sz w:val="27"/>
          <w:szCs w:val="27"/>
          <w:lang w:val="uk-UA" w:eastAsia="ru-RU"/>
        </w:rPr>
        <w:t>Так, обсяг асигнувань, передбачений у 2019 році в державному бюджеті на оплату праці працівників Збройних Сил України (4 млрд. 366,7 млн. грн.), дозволяє забезпечити середній розмір їхньої зарплати на рівні 7 917 грн., що на 1 306 грн. (8,5%) менше за середню зарплату по Україні (у січні - 9 223 грн.).</w:t>
      </w:r>
    </w:p>
    <w:p w:rsidR="001459DC" w:rsidRPr="001459DC" w:rsidRDefault="001459DC" w:rsidP="001459DC">
      <w:pPr>
        <w:spacing w:after="0" w:line="240" w:lineRule="auto"/>
        <w:ind w:firstLine="720"/>
        <w:jc w:val="both"/>
        <w:rPr>
          <w:rFonts w:ascii="Times New Roman" w:eastAsia="Times New Roman" w:hAnsi="Times New Roman" w:cs="Times New Roman"/>
          <w:sz w:val="27"/>
          <w:szCs w:val="27"/>
          <w:lang w:val="uk-UA" w:eastAsia="ru-RU"/>
        </w:rPr>
      </w:pPr>
      <w:r w:rsidRPr="001459DC">
        <w:rPr>
          <w:rFonts w:ascii="Times New Roman" w:eastAsia="Times New Roman" w:hAnsi="Times New Roman" w:cs="Times New Roman"/>
          <w:sz w:val="27"/>
          <w:szCs w:val="27"/>
          <w:lang w:val="uk-UA" w:eastAsia="ru-RU"/>
        </w:rPr>
        <w:lastRenderedPageBreak/>
        <w:t xml:space="preserve">Внаслідок цього в Збройних Силах України останнім часом спостерігається відтік кадрів, найбільше – за посадами професіоналів і фахівців (фінансових, юридичних професій та інших), до яких законодавством встановлено високі вимоги, та у великих містах, де загальний середній рівень доходів населення значно вищий. </w:t>
      </w:r>
    </w:p>
    <w:p w:rsidR="001459DC" w:rsidRPr="001459DC" w:rsidRDefault="001459DC" w:rsidP="001459DC">
      <w:pPr>
        <w:spacing w:after="0" w:line="240" w:lineRule="auto"/>
        <w:ind w:firstLine="720"/>
        <w:jc w:val="both"/>
        <w:rPr>
          <w:rFonts w:ascii="Times New Roman" w:eastAsia="Times New Roman" w:hAnsi="Times New Roman" w:cs="Times New Roman"/>
          <w:sz w:val="27"/>
          <w:szCs w:val="27"/>
          <w:lang w:val="uk-UA" w:eastAsia="ru-RU"/>
        </w:rPr>
      </w:pPr>
      <w:r w:rsidRPr="001459DC">
        <w:rPr>
          <w:rFonts w:ascii="Times New Roman" w:eastAsia="Times New Roman" w:hAnsi="Times New Roman" w:cs="Times New Roman"/>
          <w:sz w:val="27"/>
          <w:szCs w:val="27"/>
          <w:lang w:val="uk-UA" w:eastAsia="ru-RU"/>
        </w:rPr>
        <w:t>В умовах триваючого п’ятий рік поспіль військового конфлікту на Сході України проблеми оборонної сфери набувають особливої гостроти.</w:t>
      </w:r>
    </w:p>
    <w:p w:rsidR="001459DC" w:rsidRPr="001459DC" w:rsidRDefault="001459DC" w:rsidP="001459DC">
      <w:pPr>
        <w:spacing w:before="120" w:after="0" w:line="240" w:lineRule="auto"/>
        <w:ind w:firstLine="720"/>
        <w:jc w:val="both"/>
        <w:rPr>
          <w:rFonts w:ascii="Times New Roman" w:eastAsia="Times New Roman" w:hAnsi="Times New Roman" w:cs="Times New Roman"/>
          <w:sz w:val="27"/>
          <w:szCs w:val="27"/>
          <w:lang w:val="uk-UA" w:eastAsia="ru-RU"/>
        </w:rPr>
      </w:pPr>
      <w:r w:rsidRPr="001459DC">
        <w:rPr>
          <w:rFonts w:ascii="Times New Roman" w:eastAsia="Times New Roman" w:hAnsi="Times New Roman" w:cs="Times New Roman"/>
          <w:sz w:val="27"/>
          <w:szCs w:val="27"/>
          <w:lang w:val="uk-UA" w:eastAsia="ru-RU"/>
        </w:rPr>
        <w:t>Окремо слід відмітити ситуацію з оплатою праці, яка склалася в сфері державного управління. Не зважаючи на найвищі тут середні показники рівня заробітної плати серед працівників бюджетної сфери, сучасний стан системи оплати праці фахівців державного управління має низку недоліків, існування яких зумовлено, перш за все, спільними для всієї бюджетної сфери причинами.</w:t>
      </w:r>
    </w:p>
    <w:p w:rsidR="001459DC" w:rsidRPr="001459DC" w:rsidRDefault="001459DC" w:rsidP="001459DC">
      <w:pPr>
        <w:spacing w:after="0" w:line="240" w:lineRule="auto"/>
        <w:ind w:firstLine="720"/>
        <w:jc w:val="both"/>
        <w:rPr>
          <w:rFonts w:ascii="Times New Roman" w:eastAsia="Times New Roman" w:hAnsi="Times New Roman" w:cs="Times New Roman"/>
          <w:sz w:val="27"/>
          <w:szCs w:val="27"/>
          <w:lang w:val="uk-UA" w:eastAsia="ru-RU"/>
        </w:rPr>
      </w:pPr>
      <w:r w:rsidRPr="001459DC">
        <w:rPr>
          <w:rFonts w:ascii="Times New Roman" w:eastAsia="Times New Roman" w:hAnsi="Times New Roman" w:cs="Times New Roman"/>
          <w:sz w:val="27"/>
          <w:szCs w:val="27"/>
          <w:lang w:val="uk-UA" w:eastAsia="ru-RU"/>
        </w:rPr>
        <w:t xml:space="preserve">Так, з огляду на неспроможність держави фінансувати видатки на оплату праці працівників галузі у визначеному законодавством обсязі та необхідність економії бюджетних коштів в Державному бюджеті на 2019 рік </w:t>
      </w:r>
      <w:r w:rsidRPr="001459DC">
        <w:rPr>
          <w:rFonts w:ascii="Times New Roman" w:eastAsia="Times New Roman" w:hAnsi="Times New Roman" w:cs="Times New Roman"/>
          <w:b/>
          <w:i/>
          <w:sz w:val="27"/>
          <w:szCs w:val="27"/>
          <w:lang w:val="uk-UA" w:eastAsia="ru-RU"/>
        </w:rPr>
        <w:t>«заморожено» фонд оплати праці державних службовців на рівні 2018 року</w:t>
      </w:r>
      <w:r w:rsidRPr="001459DC">
        <w:rPr>
          <w:rFonts w:ascii="Times New Roman" w:eastAsia="Times New Roman" w:hAnsi="Times New Roman" w:cs="Times New Roman"/>
          <w:sz w:val="27"/>
          <w:szCs w:val="27"/>
          <w:lang w:val="uk-UA" w:eastAsia="ru-RU"/>
        </w:rPr>
        <w:t>. З цією метою встановлено, що у 2019 році для визначення посадових окладів, заробітної плати, грошового забезпечення працівників державних органів як розрахункова величина застосовується прожитковий мінімум для працездатних осіб, встановлений на 1 січня 2018 року. Як наслідок, державному службовцю 9 групи оплати праці на районному рівні встановлено посадовий оклад у розмірі 3524 грн., що на 316 грн. менше за визначений Законом України «Про державну службу» мінімальний рівень посадового окладу та на 649 грн. нижче розміру мінімальної заробітної плати.</w:t>
      </w:r>
    </w:p>
    <w:p w:rsidR="001459DC" w:rsidRPr="001459DC" w:rsidRDefault="001459DC" w:rsidP="001459DC">
      <w:pPr>
        <w:spacing w:after="0" w:line="240" w:lineRule="auto"/>
        <w:ind w:firstLine="720"/>
        <w:jc w:val="both"/>
        <w:rPr>
          <w:rFonts w:ascii="Times New Roman" w:eastAsia="Times New Roman" w:hAnsi="Times New Roman" w:cs="Times New Roman"/>
          <w:sz w:val="27"/>
          <w:szCs w:val="27"/>
          <w:lang w:val="uk-UA" w:eastAsia="ru-RU"/>
        </w:rPr>
      </w:pPr>
      <w:r w:rsidRPr="001459DC">
        <w:rPr>
          <w:rFonts w:ascii="Times New Roman" w:eastAsia="Times New Roman" w:hAnsi="Times New Roman" w:cs="Times New Roman"/>
          <w:sz w:val="27"/>
          <w:szCs w:val="27"/>
          <w:lang w:val="uk-UA" w:eastAsia="ru-RU"/>
        </w:rPr>
        <w:t xml:space="preserve">Встановлюючи до державних службовців спеціальні вимоги та низку обмежень, як то наявність вищої освіти, обов’язкове декларування доходів, заборона займатися іншою оплачуваною діяльністю, запровадження матеріальної відповідальності тощо, збільшуючи обсяг навантаження, інтенсивність роботи та ступінь відповідальності працівників державної служби, держава в той же час не забезпечує належне функціонування компенсаторних механізмів. </w:t>
      </w:r>
    </w:p>
    <w:p w:rsidR="001459DC" w:rsidRPr="001459DC" w:rsidRDefault="001459DC" w:rsidP="001459DC">
      <w:pPr>
        <w:spacing w:after="0" w:line="240" w:lineRule="auto"/>
        <w:ind w:firstLine="720"/>
        <w:jc w:val="both"/>
        <w:rPr>
          <w:rFonts w:ascii="Times New Roman" w:eastAsia="Times New Roman" w:hAnsi="Times New Roman" w:cs="Times New Roman"/>
          <w:sz w:val="27"/>
          <w:szCs w:val="27"/>
          <w:lang w:val="uk-UA" w:eastAsia="ru-RU"/>
        </w:rPr>
      </w:pPr>
      <w:r w:rsidRPr="001459DC">
        <w:rPr>
          <w:rFonts w:ascii="Times New Roman" w:eastAsia="Times New Roman" w:hAnsi="Times New Roman" w:cs="Times New Roman"/>
          <w:sz w:val="27"/>
          <w:szCs w:val="27"/>
          <w:lang w:val="uk-UA" w:eastAsia="ru-RU"/>
        </w:rPr>
        <w:t>Крім зазначеного Національне агентство України з питань державної служби звертає увагу і на такі негативні чинники системи оплати праці, як відсутність чітких коефіцієнтів диференціації для всіх груп оплати праці; незабезпечення єдиного підходу до визначення розміру заробітної плати працівників з однаковими обов’язками різних державних органів, що мають подвійний статус та керуються власними законами; непрозорість використання фонду оплати праці; незабезпечення конкурентоспроможного рівня заробітної плати державних службовців, роль яких у проведенні національних реформ є вагомою і визначальною.</w:t>
      </w:r>
    </w:p>
    <w:p w:rsidR="001459DC" w:rsidRPr="001459DC" w:rsidRDefault="001459DC" w:rsidP="001459DC">
      <w:pPr>
        <w:spacing w:after="0" w:line="240" w:lineRule="auto"/>
        <w:ind w:firstLine="720"/>
        <w:jc w:val="both"/>
        <w:rPr>
          <w:rFonts w:ascii="Times New Roman" w:eastAsia="Times New Roman" w:hAnsi="Times New Roman" w:cs="Times New Roman"/>
          <w:sz w:val="27"/>
          <w:szCs w:val="27"/>
          <w:lang w:val="uk-UA" w:eastAsia="ru-RU"/>
        </w:rPr>
      </w:pPr>
      <w:r w:rsidRPr="001459DC">
        <w:rPr>
          <w:rFonts w:ascii="Times New Roman" w:eastAsia="Times New Roman" w:hAnsi="Times New Roman" w:cs="Times New Roman"/>
          <w:sz w:val="27"/>
          <w:szCs w:val="27"/>
          <w:lang w:val="uk-UA" w:eastAsia="ru-RU"/>
        </w:rPr>
        <w:t xml:space="preserve">Сукупність названих обставин служить вагомим </w:t>
      </w:r>
      <w:proofErr w:type="spellStart"/>
      <w:r w:rsidRPr="001459DC">
        <w:rPr>
          <w:rFonts w:ascii="Times New Roman" w:eastAsia="Times New Roman" w:hAnsi="Times New Roman" w:cs="Times New Roman"/>
          <w:sz w:val="27"/>
          <w:szCs w:val="27"/>
          <w:lang w:val="uk-UA" w:eastAsia="ru-RU"/>
        </w:rPr>
        <w:t>демотивуючим</w:t>
      </w:r>
      <w:proofErr w:type="spellEnd"/>
      <w:r w:rsidRPr="001459DC">
        <w:rPr>
          <w:rFonts w:ascii="Times New Roman" w:eastAsia="Times New Roman" w:hAnsi="Times New Roman" w:cs="Times New Roman"/>
          <w:sz w:val="27"/>
          <w:szCs w:val="27"/>
          <w:lang w:val="uk-UA" w:eastAsia="ru-RU"/>
        </w:rPr>
        <w:t xml:space="preserve"> фактором для професійного виконання державними службовцями своїх посадових обов’язків, ефективної і доброчесної роботи, негативно позначається на якості надання державних послуг та сприяє відтоку висококваліфікованих фахівців державної служби у приватний сектор економіки.</w:t>
      </w:r>
    </w:p>
    <w:p w:rsidR="001459DC" w:rsidRPr="001459DC" w:rsidRDefault="001459DC" w:rsidP="001459DC">
      <w:pPr>
        <w:spacing w:before="120" w:after="0" w:line="240" w:lineRule="auto"/>
        <w:ind w:firstLine="720"/>
        <w:jc w:val="both"/>
        <w:rPr>
          <w:rFonts w:ascii="Times New Roman" w:eastAsia="Times New Roman" w:hAnsi="Times New Roman" w:cs="Times New Roman"/>
          <w:sz w:val="27"/>
          <w:szCs w:val="27"/>
          <w:lang w:val="uk-UA" w:eastAsia="ru-RU"/>
        </w:rPr>
      </w:pPr>
      <w:r w:rsidRPr="001459DC">
        <w:rPr>
          <w:rFonts w:ascii="Times New Roman" w:eastAsia="Times New Roman" w:hAnsi="Times New Roman" w:cs="Times New Roman"/>
          <w:sz w:val="27"/>
          <w:szCs w:val="27"/>
          <w:lang w:val="uk-UA" w:eastAsia="ru-RU"/>
        </w:rPr>
        <w:lastRenderedPageBreak/>
        <w:t xml:space="preserve">Поряд з поширенням тенденції до зрівнялівки в оплаті кваліфікованої та некваліфікованої праці серйозною проблемою в Україні залишається </w:t>
      </w:r>
      <w:r w:rsidRPr="001459DC">
        <w:rPr>
          <w:rFonts w:ascii="Times New Roman" w:eastAsia="Times New Roman" w:hAnsi="Times New Roman" w:cs="Times New Roman"/>
          <w:b/>
          <w:i/>
          <w:sz w:val="27"/>
          <w:szCs w:val="27"/>
          <w:lang w:val="uk-UA" w:eastAsia="ru-RU"/>
        </w:rPr>
        <w:t xml:space="preserve">поглиблення нерівності в оплаті праці </w:t>
      </w:r>
      <w:r w:rsidRPr="001459DC">
        <w:rPr>
          <w:rFonts w:ascii="Times New Roman" w:eastAsia="Times New Roman" w:hAnsi="Times New Roman" w:cs="Times New Roman"/>
          <w:sz w:val="27"/>
          <w:szCs w:val="27"/>
          <w:lang w:val="uk-UA" w:eastAsia="ru-RU"/>
        </w:rPr>
        <w:t>у різних видах економічної діяльності та регіонах, між підприємствами та в межах одного підприємства.</w:t>
      </w:r>
    </w:p>
    <w:p w:rsidR="001459DC" w:rsidRPr="001459DC" w:rsidRDefault="001459DC" w:rsidP="001459DC">
      <w:pPr>
        <w:spacing w:after="0" w:line="240" w:lineRule="auto"/>
        <w:ind w:firstLine="720"/>
        <w:jc w:val="both"/>
        <w:rPr>
          <w:rFonts w:ascii="Times New Roman" w:eastAsia="Times New Roman" w:hAnsi="Times New Roman" w:cs="Times New Roman"/>
          <w:sz w:val="27"/>
          <w:szCs w:val="27"/>
          <w:lang w:val="uk-UA" w:eastAsia="ru-RU"/>
        </w:rPr>
      </w:pPr>
      <w:r w:rsidRPr="001459DC">
        <w:rPr>
          <w:rFonts w:ascii="Times New Roman" w:eastAsia="Times New Roman" w:hAnsi="Times New Roman" w:cs="Times New Roman"/>
          <w:sz w:val="27"/>
          <w:szCs w:val="27"/>
          <w:lang w:val="uk-UA" w:eastAsia="ru-RU"/>
        </w:rPr>
        <w:t>Результати аналізу деяких наукових установ свідчать про нерівнозначну оцінку та оплату роботи працівників бюджетної сфери схожих професійно-кваліфікаційних груп у різних регіонах попри схожу структуру зайнятості та централізоване формування умов оплати праці. Так, традиційно в Києві фіксуються найвищі розміри заробітної плати працівників бюджетної сфери, тоді як у Тернопільській, Рівненській та Івано-Франківській областях – найнижчі. Зазначене є особливо актуальним для подальшого вивчення, враховуючи триваючий процес децентралізації та необхідність забезпечення дотримання принципу рівної винагороди за працю рівної цінності.</w:t>
      </w:r>
    </w:p>
    <w:p w:rsidR="001459DC" w:rsidRPr="001459DC" w:rsidRDefault="001459DC" w:rsidP="001459DC">
      <w:pPr>
        <w:spacing w:after="0" w:line="240" w:lineRule="auto"/>
        <w:ind w:firstLine="720"/>
        <w:jc w:val="both"/>
        <w:rPr>
          <w:rFonts w:ascii="Times New Roman" w:eastAsia="Times New Roman" w:hAnsi="Times New Roman" w:cs="Times New Roman"/>
          <w:sz w:val="27"/>
          <w:szCs w:val="27"/>
          <w:lang w:val="uk-UA" w:eastAsia="ru-RU"/>
        </w:rPr>
      </w:pPr>
      <w:r w:rsidRPr="001459DC">
        <w:rPr>
          <w:rFonts w:ascii="Times New Roman" w:eastAsia="Times New Roman" w:hAnsi="Times New Roman" w:cs="Times New Roman"/>
          <w:sz w:val="27"/>
          <w:szCs w:val="27"/>
          <w:lang w:val="uk-UA" w:eastAsia="ru-RU"/>
        </w:rPr>
        <w:t>Проте, ситуація з нерівністю в оплаті праці на госпрозрахункових підприємствах значно гірша.</w:t>
      </w:r>
    </w:p>
    <w:p w:rsidR="001459DC" w:rsidRPr="001459DC" w:rsidRDefault="001459DC" w:rsidP="001459DC">
      <w:pPr>
        <w:spacing w:after="0" w:line="240" w:lineRule="auto"/>
        <w:ind w:firstLine="720"/>
        <w:jc w:val="both"/>
        <w:rPr>
          <w:rFonts w:ascii="Times New Roman" w:eastAsia="Times New Roman" w:hAnsi="Times New Roman" w:cs="Times New Roman"/>
          <w:sz w:val="27"/>
          <w:szCs w:val="27"/>
          <w:lang w:val="uk-UA" w:eastAsia="ru-RU"/>
        </w:rPr>
      </w:pPr>
      <w:r w:rsidRPr="001459DC">
        <w:rPr>
          <w:rFonts w:ascii="Times New Roman" w:eastAsia="Times New Roman" w:hAnsi="Times New Roman" w:cs="Times New Roman"/>
          <w:sz w:val="27"/>
          <w:szCs w:val="27"/>
          <w:lang w:val="uk-UA" w:eastAsia="ru-RU"/>
        </w:rPr>
        <w:t>Згідно з доповіддю Міжнародної організації праці «Заробітна плата в світі в 2016-2017 роках: Нерівність оплати праці на підприємствах» максимальна різниця між середньою заробітною платою працівників та керівників підприємств Європейського Союзу становила 60 разів, при цьому на більшості підприємств різниця не перевищує 15 разів.</w:t>
      </w:r>
    </w:p>
    <w:p w:rsidR="001459DC" w:rsidRPr="001459DC" w:rsidRDefault="001459DC" w:rsidP="001459DC">
      <w:pPr>
        <w:spacing w:after="0" w:line="240" w:lineRule="auto"/>
        <w:ind w:firstLine="720"/>
        <w:jc w:val="both"/>
        <w:rPr>
          <w:rFonts w:ascii="Times New Roman" w:eastAsia="Times New Roman" w:hAnsi="Times New Roman" w:cs="Times New Roman"/>
          <w:sz w:val="27"/>
          <w:szCs w:val="27"/>
          <w:lang w:val="uk-UA" w:eastAsia="ru-RU"/>
        </w:rPr>
      </w:pPr>
      <w:r w:rsidRPr="001459DC">
        <w:rPr>
          <w:rFonts w:ascii="Times New Roman" w:eastAsia="Times New Roman" w:hAnsi="Times New Roman" w:cs="Times New Roman"/>
          <w:sz w:val="27"/>
          <w:szCs w:val="27"/>
          <w:lang w:val="uk-UA" w:eastAsia="ru-RU"/>
        </w:rPr>
        <w:t xml:space="preserve">В Україні ж </w:t>
      </w:r>
      <w:r w:rsidRPr="001459DC">
        <w:rPr>
          <w:rFonts w:ascii="Times New Roman" w:eastAsia="Times New Roman" w:hAnsi="Times New Roman" w:cs="Times New Roman"/>
          <w:b/>
          <w:i/>
          <w:sz w:val="27"/>
          <w:szCs w:val="27"/>
          <w:lang w:val="uk-UA" w:eastAsia="ru-RU"/>
        </w:rPr>
        <w:t xml:space="preserve">співвідношення лише в посадових окладах між працівником основної професії і керівником сягає 1:200, </w:t>
      </w:r>
      <w:r w:rsidRPr="001459DC">
        <w:rPr>
          <w:rFonts w:ascii="Times New Roman" w:eastAsia="Times New Roman" w:hAnsi="Times New Roman" w:cs="Times New Roman"/>
          <w:sz w:val="27"/>
          <w:szCs w:val="27"/>
          <w:lang w:val="uk-UA" w:eastAsia="ru-RU"/>
        </w:rPr>
        <w:t>і стосується це, як не прикро, саме сфери державного регулювання питань оплати праці.</w:t>
      </w:r>
    </w:p>
    <w:p w:rsidR="001459DC" w:rsidRPr="001459DC" w:rsidRDefault="001459DC" w:rsidP="001459DC">
      <w:pPr>
        <w:spacing w:after="0" w:line="240" w:lineRule="auto"/>
        <w:ind w:firstLine="720"/>
        <w:jc w:val="both"/>
        <w:rPr>
          <w:rFonts w:ascii="Times New Roman" w:eastAsia="Times New Roman" w:hAnsi="Times New Roman" w:cs="Times New Roman"/>
          <w:sz w:val="27"/>
          <w:szCs w:val="27"/>
          <w:lang w:val="uk-UA" w:eastAsia="ru-RU"/>
        </w:rPr>
      </w:pPr>
      <w:r w:rsidRPr="001459DC">
        <w:rPr>
          <w:rFonts w:ascii="Times New Roman" w:eastAsia="Times New Roman" w:hAnsi="Times New Roman" w:cs="Times New Roman"/>
          <w:sz w:val="27"/>
          <w:szCs w:val="27"/>
          <w:lang w:val="uk-UA" w:eastAsia="ru-RU"/>
        </w:rPr>
        <w:t>Так, незважаючи на масштаби бідності та низький розмір середньомісячної зарплати по Україні, у 2015 році Кабінетом Міністрів України внесено зміни до постанови «Про умови і розміри оплати праці керівників підприємств, заснованих на державній, комунальній власності, та об’єднань державних підприємств» від 19.05.1999 № 859, якими встановлено надвеликі посадові оклади керівників державних підприємств, що й призвело до значного розриву в оплаті праці керівників державних підприємств та інших працівників. Крім цього погіршують загальну ситуацію положення даної постанови, які надають можливість преміювання керівників державних та комунальних підприємств навіть у разі наявності заборгованості підприємства з виплати заробітної плати. Численні звернення профспілкових організацій до Уряду щодо скасування вказаних норм поки що не враховані.</w:t>
      </w:r>
    </w:p>
    <w:p w:rsidR="001459DC" w:rsidRPr="001459DC" w:rsidRDefault="001459DC" w:rsidP="001459DC">
      <w:pPr>
        <w:spacing w:after="0" w:line="240" w:lineRule="auto"/>
        <w:ind w:firstLine="720"/>
        <w:jc w:val="both"/>
        <w:rPr>
          <w:rFonts w:ascii="Times New Roman" w:eastAsia="Times New Roman" w:hAnsi="Times New Roman" w:cs="Times New Roman"/>
          <w:sz w:val="27"/>
          <w:szCs w:val="27"/>
          <w:lang w:val="uk-UA" w:eastAsia="ru-RU"/>
        </w:rPr>
      </w:pPr>
      <w:r w:rsidRPr="001459DC">
        <w:rPr>
          <w:rFonts w:ascii="Times New Roman" w:eastAsia="Times New Roman" w:hAnsi="Times New Roman" w:cs="Times New Roman"/>
          <w:sz w:val="27"/>
          <w:szCs w:val="27"/>
          <w:lang w:val="uk-UA" w:eastAsia="ru-RU"/>
        </w:rPr>
        <w:t xml:space="preserve">За інформацією Офісу з фінансового та економічного аналізу у Верховній Раді України, найвищі середньомісячні заробітні плати у керівників підприємств нафтогазового сектору України (більше 32 тис. євро), Польщі (близько 27 тис. євро) та Великої Британії (близько 19 тис. євро), але при цьому рівень перевищення над середньою заробітною платою по країні кардинально різний: в Україні – 146 разів (2017 р.), у Польщі – 39 разів, у Великій Британії – 13 разів. Диспропорція між середньою оплатою праці по країні та зарплатою керівника нафтогазового підприємства в середньому у 8 разів більша в Україні, ніж в інших країнах. </w:t>
      </w:r>
    </w:p>
    <w:p w:rsidR="001459DC" w:rsidRPr="001459DC" w:rsidRDefault="001459DC" w:rsidP="001459DC">
      <w:pPr>
        <w:spacing w:after="0" w:line="240" w:lineRule="auto"/>
        <w:ind w:firstLine="720"/>
        <w:jc w:val="both"/>
        <w:rPr>
          <w:rFonts w:ascii="Times New Roman" w:eastAsia="Times New Roman" w:hAnsi="Times New Roman" w:cs="Times New Roman"/>
          <w:sz w:val="27"/>
          <w:szCs w:val="27"/>
          <w:lang w:val="uk-UA" w:eastAsia="ru-RU"/>
        </w:rPr>
      </w:pPr>
      <w:r w:rsidRPr="001459DC">
        <w:rPr>
          <w:rFonts w:ascii="Times New Roman" w:eastAsia="Times New Roman" w:hAnsi="Times New Roman" w:cs="Times New Roman"/>
          <w:sz w:val="27"/>
          <w:szCs w:val="27"/>
          <w:lang w:val="uk-UA" w:eastAsia="ru-RU"/>
        </w:rPr>
        <w:t>В Україні місячна зарплата керівника ПАТ «Українська залізниця»  становить більше 340 тис. грн., що у 48 разів</w:t>
      </w:r>
      <w:r w:rsidRPr="001459DC">
        <w:rPr>
          <w:rFonts w:ascii="Times New Roman" w:hAnsi="Times New Roman" w:cs="Times New Roman"/>
          <w:sz w:val="27"/>
          <w:szCs w:val="27"/>
          <w:lang w:val="uk-UA"/>
        </w:rPr>
        <w:t xml:space="preserve"> </w:t>
      </w:r>
      <w:r w:rsidRPr="001459DC">
        <w:rPr>
          <w:rFonts w:ascii="Times New Roman" w:eastAsia="Times New Roman" w:hAnsi="Times New Roman" w:cs="Times New Roman"/>
          <w:sz w:val="27"/>
          <w:szCs w:val="27"/>
          <w:lang w:val="uk-UA" w:eastAsia="ru-RU"/>
        </w:rPr>
        <w:t xml:space="preserve">перевищує середню зарплату по </w:t>
      </w:r>
      <w:r w:rsidRPr="001459DC">
        <w:rPr>
          <w:rFonts w:ascii="Times New Roman" w:eastAsia="Times New Roman" w:hAnsi="Times New Roman" w:cs="Times New Roman"/>
          <w:sz w:val="27"/>
          <w:szCs w:val="27"/>
          <w:lang w:val="uk-UA" w:eastAsia="ru-RU"/>
        </w:rPr>
        <w:lastRenderedPageBreak/>
        <w:t xml:space="preserve">країні. Для прикладу: керівник залізничної компанії </w:t>
      </w:r>
      <w:proofErr w:type="spellStart"/>
      <w:r w:rsidRPr="001459DC">
        <w:rPr>
          <w:rFonts w:ascii="Times New Roman" w:eastAsia="Times New Roman" w:hAnsi="Times New Roman" w:cs="Times New Roman"/>
          <w:sz w:val="27"/>
          <w:szCs w:val="27"/>
          <w:lang w:val="uk-UA" w:eastAsia="ru-RU"/>
        </w:rPr>
        <w:t>Network</w:t>
      </w:r>
      <w:proofErr w:type="spellEnd"/>
      <w:r w:rsidRPr="001459DC">
        <w:rPr>
          <w:rFonts w:ascii="Times New Roman" w:eastAsia="Times New Roman" w:hAnsi="Times New Roman" w:cs="Times New Roman"/>
          <w:sz w:val="27"/>
          <w:szCs w:val="27"/>
          <w:lang w:val="uk-UA" w:eastAsia="ru-RU"/>
        </w:rPr>
        <w:t xml:space="preserve"> </w:t>
      </w:r>
      <w:proofErr w:type="spellStart"/>
      <w:r w:rsidRPr="001459DC">
        <w:rPr>
          <w:rFonts w:ascii="Times New Roman" w:eastAsia="Times New Roman" w:hAnsi="Times New Roman" w:cs="Times New Roman"/>
          <w:sz w:val="27"/>
          <w:szCs w:val="27"/>
          <w:lang w:val="uk-UA" w:eastAsia="ru-RU"/>
        </w:rPr>
        <w:t>Rail</w:t>
      </w:r>
      <w:proofErr w:type="spellEnd"/>
      <w:r w:rsidRPr="001459DC">
        <w:rPr>
          <w:rFonts w:ascii="Times New Roman" w:eastAsia="Times New Roman" w:hAnsi="Times New Roman" w:cs="Times New Roman"/>
          <w:sz w:val="27"/>
          <w:szCs w:val="27"/>
          <w:lang w:val="uk-UA" w:eastAsia="ru-RU"/>
        </w:rPr>
        <w:t xml:space="preserve"> у Великій Британії отримував у 2016 році близько 79 тис. євро на місяць, проте рівень перевищення над середньою на той час по країні становив 37 разів. </w:t>
      </w:r>
    </w:p>
    <w:p w:rsidR="001459DC" w:rsidRPr="001459DC" w:rsidRDefault="001459DC" w:rsidP="001459DC">
      <w:pPr>
        <w:spacing w:after="0" w:line="240" w:lineRule="auto"/>
        <w:ind w:firstLine="720"/>
        <w:jc w:val="both"/>
        <w:rPr>
          <w:rFonts w:ascii="Times New Roman" w:eastAsia="Times New Roman" w:hAnsi="Times New Roman" w:cs="Times New Roman"/>
          <w:sz w:val="27"/>
          <w:szCs w:val="27"/>
          <w:lang w:val="uk-UA" w:eastAsia="ru-RU"/>
        </w:rPr>
      </w:pPr>
      <w:r w:rsidRPr="001459DC">
        <w:rPr>
          <w:rFonts w:ascii="Times New Roman" w:eastAsia="Times New Roman" w:hAnsi="Times New Roman" w:cs="Times New Roman"/>
          <w:sz w:val="27"/>
          <w:szCs w:val="27"/>
          <w:lang w:val="uk-UA" w:eastAsia="ru-RU"/>
        </w:rPr>
        <w:t>З метою виправлення невиправданих диспропорцій та удосконалення норм законодавства у сфері державного регулювання умов і розмірів оплати праці керівників підприємств, заснованих на державній і комунальній власності, Міністерством соціальної політики України підготовлено пропозиції щодо внесення змін до урядової постанови № 859, які зараз опрацьовуються Міністерством економічного розвитку і торгівлі України.</w:t>
      </w:r>
    </w:p>
    <w:p w:rsidR="001459DC" w:rsidRPr="001459DC" w:rsidRDefault="001459DC" w:rsidP="001459DC">
      <w:pPr>
        <w:spacing w:before="60" w:after="0" w:line="240" w:lineRule="auto"/>
        <w:ind w:firstLine="720"/>
        <w:jc w:val="both"/>
        <w:rPr>
          <w:rFonts w:ascii="Times New Roman" w:eastAsia="Times New Roman" w:hAnsi="Times New Roman" w:cs="Times New Roman"/>
          <w:sz w:val="27"/>
          <w:szCs w:val="27"/>
          <w:lang w:val="uk-UA" w:eastAsia="ru-RU"/>
        </w:rPr>
      </w:pPr>
      <w:r w:rsidRPr="001459DC">
        <w:rPr>
          <w:rFonts w:ascii="Times New Roman" w:eastAsia="Times New Roman" w:hAnsi="Times New Roman" w:cs="Times New Roman"/>
          <w:sz w:val="27"/>
          <w:szCs w:val="27"/>
          <w:lang w:val="uk-UA" w:eastAsia="ru-RU"/>
        </w:rPr>
        <w:t xml:space="preserve">Разом з тим, за оцінками міжнародних та вітчизняних експертів, зокрема фахівців Київського національного економічного університету ім. В.Гетьмана, залежно від фінансових можливостей підприємства, специфіки діяльності, чисельності персоналу, кількості ієрархічних рівнів управління і, відповідно, кількості кваліфікаційних груп співвідношення середньої місячної заробітної плати керівника підприємства, його заступників (директорів за напрямками), головних бухгалтерів та середньої місячної заробітної плати працівників </w:t>
      </w:r>
      <w:proofErr w:type="spellStart"/>
      <w:r w:rsidRPr="001459DC">
        <w:rPr>
          <w:rFonts w:ascii="Times New Roman" w:eastAsia="Times New Roman" w:hAnsi="Times New Roman" w:cs="Times New Roman"/>
          <w:sz w:val="27"/>
          <w:szCs w:val="27"/>
          <w:lang w:val="uk-UA" w:eastAsia="ru-RU"/>
        </w:rPr>
        <w:t>спискового</w:t>
      </w:r>
      <w:proofErr w:type="spellEnd"/>
      <w:r w:rsidRPr="001459DC">
        <w:rPr>
          <w:rFonts w:ascii="Times New Roman" w:eastAsia="Times New Roman" w:hAnsi="Times New Roman" w:cs="Times New Roman"/>
          <w:sz w:val="27"/>
          <w:szCs w:val="27"/>
          <w:lang w:val="uk-UA" w:eastAsia="ru-RU"/>
        </w:rPr>
        <w:t xml:space="preserve"> складу підприємства (без урахування керівників підприємств, їх заступників і головних бухгалтерів) доцільно встановлювати в межах від 1:4 до 1:12.  </w:t>
      </w:r>
    </w:p>
    <w:p w:rsidR="001459DC" w:rsidRPr="001459DC" w:rsidRDefault="001459DC" w:rsidP="001459DC">
      <w:pPr>
        <w:widowControl w:val="0"/>
        <w:spacing w:before="200" w:after="0" w:line="240" w:lineRule="auto"/>
        <w:ind w:firstLine="709"/>
        <w:jc w:val="both"/>
        <w:rPr>
          <w:rFonts w:ascii="Times New Roman" w:eastAsia="Times New Roman" w:hAnsi="Times New Roman" w:cs="Times New Roman"/>
          <w:sz w:val="27"/>
          <w:szCs w:val="27"/>
          <w:lang w:val="uk-UA" w:eastAsia="ru-RU"/>
        </w:rPr>
      </w:pPr>
      <w:r w:rsidRPr="001459DC">
        <w:rPr>
          <w:rFonts w:ascii="Times New Roman" w:eastAsia="Times New Roman" w:hAnsi="Times New Roman" w:cs="Times New Roman"/>
          <w:sz w:val="27"/>
          <w:szCs w:val="27"/>
          <w:lang w:val="uk-UA" w:eastAsia="ru-RU"/>
        </w:rPr>
        <w:t xml:space="preserve">Враховуючи вищевикладене та усвідомлюючи нагальну необхідність системного вдосконалення механізмів регулювання оплати праці в бюджетній сфері з метою гарантованого встановлення гідного рівня заробітної плати її працівникам, посилення їх мотивації до високопродуктивної і якісної праці, підвищення престижності роботи в державному секторі, учасники слухань у Комітеті  </w:t>
      </w:r>
      <w:r w:rsidRPr="001459DC">
        <w:rPr>
          <w:rFonts w:ascii="Times New Roman" w:eastAsia="Times New Roman" w:hAnsi="Times New Roman" w:cs="Times New Roman"/>
          <w:b/>
          <w:sz w:val="27"/>
          <w:szCs w:val="27"/>
          <w:lang w:val="uk-UA" w:eastAsia="ru-RU"/>
        </w:rPr>
        <w:t>рекомендують:</w:t>
      </w:r>
    </w:p>
    <w:p w:rsidR="001459DC" w:rsidRPr="001459DC" w:rsidRDefault="001459DC" w:rsidP="001459DC">
      <w:pPr>
        <w:spacing w:before="120" w:after="0" w:line="240" w:lineRule="auto"/>
        <w:ind w:right="-5" w:firstLine="709"/>
        <w:jc w:val="both"/>
        <w:textAlignment w:val="baseline"/>
        <w:rPr>
          <w:rFonts w:ascii="Times New Roman" w:eastAsia="Times New Roman" w:hAnsi="Times New Roman" w:cs="Times New Roman"/>
          <w:sz w:val="27"/>
          <w:szCs w:val="27"/>
          <w:lang w:val="uk-UA" w:eastAsia="ru-RU"/>
        </w:rPr>
      </w:pPr>
      <w:r w:rsidRPr="001459DC">
        <w:rPr>
          <w:rFonts w:ascii="Times New Roman" w:eastAsia="Times New Roman" w:hAnsi="Times New Roman" w:cs="Times New Roman"/>
          <w:b/>
          <w:sz w:val="27"/>
          <w:szCs w:val="27"/>
          <w:lang w:val="uk-UA" w:eastAsia="ru-RU"/>
        </w:rPr>
        <w:t>І.</w:t>
      </w:r>
      <w:r w:rsidRPr="001459DC">
        <w:rPr>
          <w:rFonts w:ascii="Times New Roman" w:eastAsia="Times New Roman" w:hAnsi="Times New Roman" w:cs="Times New Roman"/>
          <w:sz w:val="27"/>
          <w:szCs w:val="27"/>
          <w:lang w:val="uk-UA" w:eastAsia="ru-RU"/>
        </w:rPr>
        <w:t xml:space="preserve"> </w:t>
      </w:r>
      <w:r w:rsidRPr="001459DC">
        <w:rPr>
          <w:rFonts w:ascii="Times New Roman" w:eastAsia="Times New Roman" w:hAnsi="Times New Roman" w:cs="Times New Roman"/>
          <w:b/>
          <w:sz w:val="27"/>
          <w:szCs w:val="27"/>
          <w:lang w:val="uk-UA" w:eastAsia="ru-RU"/>
        </w:rPr>
        <w:t>Верховній Раді України</w:t>
      </w:r>
      <w:r w:rsidRPr="001459DC">
        <w:rPr>
          <w:rFonts w:ascii="Times New Roman" w:eastAsia="Times New Roman" w:hAnsi="Times New Roman" w:cs="Times New Roman"/>
          <w:sz w:val="27"/>
          <w:szCs w:val="27"/>
          <w:lang w:val="uk-UA" w:eastAsia="ru-RU"/>
        </w:rPr>
        <w:t xml:space="preserve"> прискорити розгляд законопроектів: </w:t>
      </w:r>
    </w:p>
    <w:p w:rsidR="001459DC" w:rsidRPr="001459DC" w:rsidRDefault="001459DC" w:rsidP="001459DC">
      <w:pPr>
        <w:widowControl w:val="0"/>
        <w:spacing w:after="0" w:line="240" w:lineRule="auto"/>
        <w:ind w:firstLine="709"/>
        <w:jc w:val="both"/>
        <w:rPr>
          <w:rFonts w:ascii="Times New Roman" w:eastAsia="Times New Roman" w:hAnsi="Times New Roman" w:cs="Times New Roman"/>
          <w:sz w:val="27"/>
          <w:szCs w:val="27"/>
          <w:lang w:val="uk-UA" w:eastAsia="ru-RU"/>
        </w:rPr>
      </w:pPr>
      <w:r w:rsidRPr="001459DC">
        <w:rPr>
          <w:rFonts w:ascii="Times New Roman" w:eastAsia="Times New Roman" w:hAnsi="Times New Roman" w:cs="Times New Roman"/>
          <w:sz w:val="27"/>
          <w:szCs w:val="27"/>
          <w:lang w:val="uk-UA" w:eastAsia="ru-RU"/>
        </w:rPr>
        <w:t xml:space="preserve">- про внесення змін до деяких законодавчих актів України (щодо оплати праці та здійснення контролю за додержанням законодавства про працю та зайнятість населення виконавчими органами міських рад міст обласного значення та об'єднаних територіальних громад) (реєстр. №6731, </w:t>
      </w:r>
      <w:proofErr w:type="spellStart"/>
      <w:r w:rsidRPr="001459DC">
        <w:rPr>
          <w:rFonts w:ascii="Times New Roman" w:eastAsia="Times New Roman" w:hAnsi="Times New Roman" w:cs="Times New Roman"/>
          <w:sz w:val="27"/>
          <w:szCs w:val="27"/>
          <w:lang w:val="uk-UA" w:eastAsia="ru-RU"/>
        </w:rPr>
        <w:t>н.д</w:t>
      </w:r>
      <w:proofErr w:type="spellEnd"/>
      <w:r w:rsidRPr="001459DC">
        <w:rPr>
          <w:rFonts w:ascii="Times New Roman" w:eastAsia="Times New Roman" w:hAnsi="Times New Roman" w:cs="Times New Roman"/>
          <w:sz w:val="27"/>
          <w:szCs w:val="27"/>
          <w:lang w:val="uk-UA" w:eastAsia="ru-RU"/>
        </w:rPr>
        <w:t>. С.</w:t>
      </w:r>
      <w:proofErr w:type="spellStart"/>
      <w:r w:rsidRPr="001459DC">
        <w:rPr>
          <w:rFonts w:ascii="Times New Roman" w:eastAsia="Times New Roman" w:hAnsi="Times New Roman" w:cs="Times New Roman"/>
          <w:sz w:val="27"/>
          <w:szCs w:val="27"/>
          <w:lang w:val="uk-UA" w:eastAsia="ru-RU"/>
        </w:rPr>
        <w:t>Каплін</w:t>
      </w:r>
      <w:proofErr w:type="spellEnd"/>
      <w:r w:rsidRPr="001459DC">
        <w:rPr>
          <w:rFonts w:ascii="Times New Roman" w:eastAsia="Times New Roman" w:hAnsi="Times New Roman" w:cs="Times New Roman"/>
          <w:sz w:val="27"/>
          <w:szCs w:val="27"/>
          <w:lang w:val="uk-UA" w:eastAsia="ru-RU"/>
        </w:rPr>
        <w:t>);</w:t>
      </w:r>
    </w:p>
    <w:p w:rsidR="001459DC" w:rsidRPr="001459DC" w:rsidRDefault="001459DC" w:rsidP="001459DC">
      <w:pPr>
        <w:widowControl w:val="0"/>
        <w:spacing w:after="0" w:line="240" w:lineRule="auto"/>
        <w:ind w:firstLine="709"/>
        <w:jc w:val="both"/>
        <w:rPr>
          <w:rFonts w:ascii="Times New Roman" w:eastAsia="Times New Roman" w:hAnsi="Times New Roman" w:cs="Times New Roman"/>
          <w:sz w:val="27"/>
          <w:szCs w:val="27"/>
          <w:lang w:val="uk-UA" w:eastAsia="ru-RU"/>
        </w:rPr>
      </w:pPr>
      <w:r w:rsidRPr="001459DC">
        <w:rPr>
          <w:rFonts w:ascii="Times New Roman" w:eastAsia="Times New Roman" w:hAnsi="Times New Roman" w:cs="Times New Roman"/>
          <w:sz w:val="27"/>
          <w:szCs w:val="27"/>
          <w:lang w:val="uk-UA" w:eastAsia="ru-RU"/>
        </w:rPr>
        <w:t xml:space="preserve">- про внесення змін до Закону України «Основи законодавства України про охорону здоров’я» (щодо соціальних гарантій працівників охорони здоров’я) (реєстр. №1332, </w:t>
      </w:r>
      <w:proofErr w:type="spellStart"/>
      <w:r w:rsidRPr="001459DC">
        <w:rPr>
          <w:rFonts w:ascii="Times New Roman" w:eastAsia="Times New Roman" w:hAnsi="Times New Roman" w:cs="Times New Roman"/>
          <w:sz w:val="27"/>
          <w:szCs w:val="27"/>
          <w:lang w:val="uk-UA" w:eastAsia="ru-RU"/>
        </w:rPr>
        <w:t>н.д</w:t>
      </w:r>
      <w:proofErr w:type="spellEnd"/>
      <w:r w:rsidRPr="001459DC">
        <w:rPr>
          <w:rFonts w:ascii="Times New Roman" w:eastAsia="Times New Roman" w:hAnsi="Times New Roman" w:cs="Times New Roman"/>
          <w:sz w:val="27"/>
          <w:szCs w:val="27"/>
          <w:lang w:val="uk-UA" w:eastAsia="ru-RU"/>
        </w:rPr>
        <w:t>. А.</w:t>
      </w:r>
      <w:proofErr w:type="spellStart"/>
      <w:r w:rsidRPr="001459DC">
        <w:rPr>
          <w:rFonts w:ascii="Times New Roman" w:eastAsia="Times New Roman" w:hAnsi="Times New Roman" w:cs="Times New Roman"/>
          <w:sz w:val="27"/>
          <w:szCs w:val="27"/>
          <w:lang w:val="uk-UA" w:eastAsia="ru-RU"/>
        </w:rPr>
        <w:t>Дирів</w:t>
      </w:r>
      <w:proofErr w:type="spellEnd"/>
      <w:r w:rsidRPr="001459DC">
        <w:rPr>
          <w:rFonts w:ascii="Times New Roman" w:eastAsia="Times New Roman" w:hAnsi="Times New Roman" w:cs="Times New Roman"/>
          <w:sz w:val="27"/>
          <w:szCs w:val="27"/>
          <w:lang w:val="uk-UA" w:eastAsia="ru-RU"/>
        </w:rPr>
        <w:t xml:space="preserve"> та ін.).</w:t>
      </w:r>
    </w:p>
    <w:p w:rsidR="001459DC" w:rsidRPr="001459DC" w:rsidRDefault="001459DC" w:rsidP="001459DC">
      <w:pPr>
        <w:widowControl w:val="0"/>
        <w:spacing w:before="120" w:after="0" w:line="240" w:lineRule="auto"/>
        <w:ind w:firstLine="709"/>
        <w:jc w:val="both"/>
        <w:rPr>
          <w:rFonts w:ascii="Times New Roman" w:eastAsia="Times New Roman" w:hAnsi="Times New Roman" w:cs="Times New Roman"/>
          <w:sz w:val="27"/>
          <w:szCs w:val="27"/>
          <w:lang w:val="uk-UA" w:eastAsia="ru-RU"/>
        </w:rPr>
      </w:pPr>
      <w:r w:rsidRPr="001459DC">
        <w:rPr>
          <w:rFonts w:ascii="Times New Roman" w:eastAsia="Times New Roman" w:hAnsi="Times New Roman" w:cs="Times New Roman"/>
          <w:b/>
          <w:sz w:val="27"/>
          <w:szCs w:val="27"/>
          <w:lang w:val="uk-UA" w:eastAsia="ru-RU"/>
        </w:rPr>
        <w:t>ІІ.</w:t>
      </w:r>
      <w:r w:rsidRPr="001459DC">
        <w:rPr>
          <w:rFonts w:ascii="Times New Roman" w:eastAsia="Times New Roman" w:hAnsi="Times New Roman" w:cs="Times New Roman"/>
          <w:sz w:val="27"/>
          <w:szCs w:val="27"/>
          <w:lang w:val="uk-UA" w:eastAsia="ru-RU"/>
        </w:rPr>
        <w:t xml:space="preserve"> </w:t>
      </w:r>
      <w:r w:rsidRPr="001459DC">
        <w:rPr>
          <w:rFonts w:ascii="Times New Roman" w:eastAsia="Times New Roman" w:hAnsi="Times New Roman" w:cs="Times New Roman"/>
          <w:b/>
          <w:sz w:val="27"/>
          <w:szCs w:val="27"/>
          <w:lang w:val="uk-UA" w:eastAsia="ru-RU"/>
        </w:rPr>
        <w:t>Кабінету Міністрів України</w:t>
      </w:r>
      <w:r w:rsidRPr="001459DC">
        <w:rPr>
          <w:rFonts w:ascii="Times New Roman" w:eastAsia="Times New Roman" w:hAnsi="Times New Roman" w:cs="Times New Roman"/>
          <w:sz w:val="27"/>
          <w:szCs w:val="27"/>
          <w:lang w:val="uk-UA" w:eastAsia="ru-RU"/>
        </w:rPr>
        <w:t>:</w:t>
      </w:r>
    </w:p>
    <w:p w:rsidR="001459DC" w:rsidRPr="001459DC" w:rsidRDefault="001459DC" w:rsidP="001459DC">
      <w:pPr>
        <w:spacing w:after="0" w:line="322" w:lineRule="exact"/>
        <w:ind w:left="20" w:right="20" w:firstLine="689"/>
        <w:jc w:val="both"/>
        <w:rPr>
          <w:rFonts w:ascii="Times New Roman" w:eastAsia="Times New Roman" w:hAnsi="Times New Roman" w:cs="Times New Roman"/>
          <w:color w:val="000000"/>
          <w:sz w:val="27"/>
          <w:szCs w:val="27"/>
          <w:lang w:val="uk-UA" w:eastAsia="ru-RU"/>
        </w:rPr>
      </w:pPr>
      <w:r w:rsidRPr="001459DC">
        <w:rPr>
          <w:rFonts w:ascii="Times New Roman" w:eastAsia="Times New Roman" w:hAnsi="Times New Roman" w:cs="Times New Roman"/>
          <w:color w:val="000000"/>
          <w:sz w:val="27"/>
          <w:szCs w:val="27"/>
          <w:lang w:val="uk-UA" w:eastAsia="ru-RU"/>
        </w:rPr>
        <w:t>1. На основі моніторингу виконання Державного бюджету України за підсумками першого кварталу 2019 року розглянути питання щодо підвищення розміру мінімальної заробітної плати до рівня фактичного прожиткового мінімуму для працездатних осіб з третього кварталу 2019 року.</w:t>
      </w:r>
    </w:p>
    <w:p w:rsidR="001459DC" w:rsidRPr="001459DC" w:rsidRDefault="001459DC" w:rsidP="001459DC">
      <w:pPr>
        <w:spacing w:after="0" w:line="322" w:lineRule="exact"/>
        <w:ind w:left="20" w:right="20" w:firstLine="689"/>
        <w:jc w:val="both"/>
        <w:rPr>
          <w:rFonts w:ascii="Times New Roman" w:eastAsia="Times New Roman" w:hAnsi="Times New Roman" w:cs="Times New Roman"/>
          <w:color w:val="000000"/>
          <w:sz w:val="27"/>
          <w:szCs w:val="27"/>
          <w:lang w:val="uk-UA" w:eastAsia="ru-RU"/>
        </w:rPr>
      </w:pPr>
      <w:r w:rsidRPr="001459DC">
        <w:rPr>
          <w:rFonts w:ascii="Times New Roman" w:eastAsia="Times New Roman" w:hAnsi="Times New Roman" w:cs="Times New Roman"/>
          <w:color w:val="000000"/>
          <w:sz w:val="27"/>
          <w:szCs w:val="27"/>
          <w:lang w:val="uk-UA" w:eastAsia="ru-RU"/>
        </w:rPr>
        <w:t>2. Забезпечити формування оновлених наборів продуктів харчування, непродовольчих товарів та послуг для основних соціальних і демографічних груп населення з дотриманням вимог законів України і Конвенцій МОП та встановлення у Державному бюджеті на 2020 рік прожиткового мінімуму, розрахованого на базі оновлених наборів.</w:t>
      </w:r>
    </w:p>
    <w:p w:rsidR="001459DC" w:rsidRPr="001459DC" w:rsidRDefault="001459DC" w:rsidP="001459DC">
      <w:pPr>
        <w:spacing w:after="0" w:line="322" w:lineRule="exact"/>
        <w:ind w:left="20" w:right="20" w:firstLine="689"/>
        <w:jc w:val="both"/>
        <w:rPr>
          <w:rFonts w:ascii="Times New Roman" w:eastAsia="Times New Roman" w:hAnsi="Times New Roman" w:cs="Times New Roman"/>
          <w:color w:val="000000"/>
          <w:sz w:val="27"/>
          <w:szCs w:val="27"/>
          <w:lang w:val="uk-UA" w:eastAsia="ru-RU"/>
        </w:rPr>
      </w:pPr>
      <w:r w:rsidRPr="001459DC">
        <w:rPr>
          <w:rFonts w:ascii="Times New Roman" w:eastAsia="Times New Roman" w:hAnsi="Times New Roman" w:cs="Times New Roman"/>
          <w:color w:val="000000"/>
          <w:sz w:val="27"/>
          <w:szCs w:val="27"/>
          <w:lang w:val="uk-UA" w:eastAsia="ru-RU"/>
        </w:rPr>
        <w:lastRenderedPageBreak/>
        <w:t>3. Прискорити підготовку з урахуванням позицій сторін соціального діалогу та подання до Верховної Ради України законопроектів:</w:t>
      </w:r>
    </w:p>
    <w:p w:rsidR="001459DC" w:rsidRPr="001459DC" w:rsidRDefault="001459DC" w:rsidP="001459DC">
      <w:pPr>
        <w:spacing w:after="0" w:line="322" w:lineRule="exact"/>
        <w:ind w:left="20" w:right="20" w:firstLine="689"/>
        <w:jc w:val="both"/>
        <w:rPr>
          <w:rFonts w:ascii="Times New Roman" w:eastAsia="Times New Roman" w:hAnsi="Times New Roman" w:cs="Times New Roman"/>
          <w:color w:val="000000"/>
          <w:sz w:val="27"/>
          <w:szCs w:val="27"/>
          <w:lang w:val="uk-UA" w:eastAsia="ru-RU"/>
        </w:rPr>
      </w:pPr>
      <w:r w:rsidRPr="001459DC">
        <w:rPr>
          <w:rFonts w:ascii="Times New Roman" w:eastAsia="Times New Roman" w:hAnsi="Times New Roman" w:cs="Times New Roman"/>
          <w:color w:val="000000"/>
          <w:sz w:val="27"/>
          <w:szCs w:val="27"/>
          <w:lang w:val="uk-UA" w:eastAsia="ru-RU"/>
        </w:rPr>
        <w:t>- про внесення змін до деяких законодавчих актів України щодо гарантій забезпечення мінімальної заробітної плати та оплати праці на роботах із важкими, шкідливими та небезпечними умовами праці, який передбачатиме, зокрема, розширення переліку доплат та інших виплат, які не враховуються при обчисленні заробітної плати працівника для забезпечення її мінімального розміру;</w:t>
      </w:r>
    </w:p>
    <w:p w:rsidR="001459DC" w:rsidRPr="001459DC" w:rsidRDefault="001459DC" w:rsidP="001459DC">
      <w:pPr>
        <w:spacing w:after="0" w:line="322" w:lineRule="exact"/>
        <w:ind w:left="20" w:right="20" w:firstLine="689"/>
        <w:jc w:val="both"/>
        <w:rPr>
          <w:rFonts w:ascii="Times New Roman" w:eastAsia="Times New Roman" w:hAnsi="Times New Roman" w:cs="Times New Roman"/>
          <w:color w:val="000000"/>
          <w:sz w:val="27"/>
          <w:szCs w:val="27"/>
          <w:lang w:val="uk-UA" w:eastAsia="ru-RU"/>
        </w:rPr>
      </w:pPr>
      <w:r w:rsidRPr="001459DC">
        <w:rPr>
          <w:rFonts w:ascii="Times New Roman" w:eastAsia="Times New Roman" w:hAnsi="Times New Roman" w:cs="Times New Roman"/>
          <w:color w:val="000000"/>
          <w:sz w:val="27"/>
          <w:szCs w:val="27"/>
          <w:lang w:val="uk-UA" w:eastAsia="ru-RU"/>
        </w:rPr>
        <w:t>- про внесення змін до Закону України «Про державну службу» щодо вдосконалення системи оплати праці державних службовців;</w:t>
      </w:r>
    </w:p>
    <w:p w:rsidR="001459DC" w:rsidRPr="001459DC" w:rsidRDefault="001459DC" w:rsidP="001459DC">
      <w:pPr>
        <w:spacing w:after="0" w:line="322" w:lineRule="exact"/>
        <w:ind w:left="20" w:right="20" w:firstLine="689"/>
        <w:jc w:val="both"/>
        <w:rPr>
          <w:rFonts w:ascii="Times New Roman" w:eastAsia="Times New Roman" w:hAnsi="Times New Roman" w:cs="Times New Roman"/>
          <w:color w:val="000000"/>
          <w:sz w:val="27"/>
          <w:szCs w:val="27"/>
          <w:lang w:val="uk-UA" w:eastAsia="ru-RU"/>
        </w:rPr>
      </w:pPr>
      <w:r w:rsidRPr="001459DC">
        <w:rPr>
          <w:rFonts w:ascii="Times New Roman" w:eastAsia="Times New Roman" w:hAnsi="Times New Roman" w:cs="Times New Roman"/>
          <w:color w:val="000000"/>
          <w:sz w:val="27"/>
          <w:szCs w:val="27"/>
          <w:lang w:val="uk-UA" w:eastAsia="ru-RU"/>
        </w:rPr>
        <w:t>4. Внести зміни до постанови Кабінету Міністрів України «Про умови і розміри оплати праці керівників підприємств, заснованих на державній, комунальній власності, та об’єднань державних підприємств» від 19.05.1999р. № 859 в частині встановлення економічно-обґрунтованих розмірів посадових окладів керівників державних та комунальних підприємств, а також скасування норми щодо можливості преміювання таких керівників у разі наявності заборгованості підприємства з виплати заробітної плати.</w:t>
      </w:r>
    </w:p>
    <w:p w:rsidR="001459DC" w:rsidRPr="001459DC" w:rsidRDefault="001459DC" w:rsidP="001459DC">
      <w:pPr>
        <w:spacing w:after="0" w:line="322" w:lineRule="exact"/>
        <w:ind w:left="20" w:right="20" w:firstLine="689"/>
        <w:jc w:val="both"/>
        <w:rPr>
          <w:rFonts w:ascii="Times New Roman" w:eastAsia="Times New Roman" w:hAnsi="Times New Roman" w:cs="Times New Roman"/>
          <w:color w:val="000000"/>
          <w:sz w:val="27"/>
          <w:szCs w:val="27"/>
          <w:lang w:val="uk-UA" w:eastAsia="ru-RU"/>
        </w:rPr>
      </w:pPr>
      <w:r w:rsidRPr="001459DC">
        <w:rPr>
          <w:rFonts w:ascii="Times New Roman" w:eastAsia="Times New Roman" w:hAnsi="Times New Roman" w:cs="Times New Roman"/>
          <w:color w:val="000000"/>
          <w:sz w:val="27"/>
          <w:szCs w:val="27"/>
          <w:lang w:val="uk-UA" w:eastAsia="ru-RU"/>
        </w:rPr>
        <w:t>5. Забезпечити вдосконалення умов оплати праці працівників бюджетної сфери шляхом:</w:t>
      </w:r>
    </w:p>
    <w:p w:rsidR="001459DC" w:rsidRPr="001459DC" w:rsidRDefault="001459DC" w:rsidP="001459DC">
      <w:pPr>
        <w:spacing w:after="0" w:line="322" w:lineRule="exact"/>
        <w:ind w:left="20" w:right="20" w:firstLine="689"/>
        <w:jc w:val="both"/>
        <w:rPr>
          <w:rFonts w:ascii="Times New Roman" w:eastAsia="Times New Roman" w:hAnsi="Times New Roman" w:cs="Times New Roman"/>
          <w:color w:val="000000"/>
          <w:sz w:val="27"/>
          <w:szCs w:val="27"/>
          <w:lang w:val="uk-UA" w:eastAsia="ru-RU"/>
        </w:rPr>
      </w:pPr>
      <w:r w:rsidRPr="001459DC">
        <w:rPr>
          <w:rFonts w:ascii="Times New Roman" w:eastAsia="Times New Roman" w:hAnsi="Times New Roman" w:cs="Times New Roman"/>
          <w:color w:val="000000"/>
          <w:sz w:val="27"/>
          <w:szCs w:val="27"/>
          <w:lang w:val="uk-UA" w:eastAsia="ru-RU"/>
        </w:rPr>
        <w:t>- встановлення посадового окладу (тарифної ставки) працівника І тарифного розряду Єдиної тарифної сітки на рівні фактичного розміру прожиткового мінімуму для працездатних осіб, але не нижче мінімальної заробітної плати;</w:t>
      </w:r>
    </w:p>
    <w:p w:rsidR="001459DC" w:rsidRPr="001459DC" w:rsidRDefault="001459DC" w:rsidP="001459DC">
      <w:pPr>
        <w:spacing w:after="0" w:line="322" w:lineRule="exact"/>
        <w:ind w:left="20" w:right="20" w:firstLine="689"/>
        <w:jc w:val="both"/>
        <w:rPr>
          <w:rFonts w:ascii="Times New Roman" w:eastAsia="Times New Roman" w:hAnsi="Times New Roman" w:cs="Times New Roman"/>
          <w:color w:val="000000"/>
          <w:sz w:val="27"/>
          <w:szCs w:val="27"/>
          <w:lang w:val="uk-UA" w:eastAsia="ru-RU"/>
        </w:rPr>
      </w:pPr>
      <w:r w:rsidRPr="001459DC">
        <w:rPr>
          <w:rFonts w:ascii="Times New Roman" w:eastAsia="Times New Roman" w:hAnsi="Times New Roman" w:cs="Times New Roman"/>
          <w:color w:val="000000"/>
          <w:sz w:val="27"/>
          <w:szCs w:val="27"/>
          <w:lang w:val="uk-UA" w:eastAsia="ru-RU"/>
        </w:rPr>
        <w:t>- врахування визначених на законодавчому рівні галузевих особливостей оплати праці;</w:t>
      </w:r>
    </w:p>
    <w:p w:rsidR="001459DC" w:rsidRPr="001459DC" w:rsidRDefault="001459DC" w:rsidP="001459DC">
      <w:pPr>
        <w:spacing w:after="0" w:line="322" w:lineRule="exact"/>
        <w:ind w:left="20" w:right="20" w:firstLine="689"/>
        <w:jc w:val="both"/>
        <w:rPr>
          <w:rFonts w:ascii="Times New Roman" w:eastAsia="Times New Roman" w:hAnsi="Times New Roman" w:cs="Times New Roman"/>
          <w:color w:val="000000"/>
          <w:sz w:val="27"/>
          <w:szCs w:val="27"/>
          <w:lang w:val="uk-UA" w:eastAsia="ru-RU"/>
        </w:rPr>
      </w:pPr>
      <w:r w:rsidRPr="001459DC">
        <w:rPr>
          <w:rFonts w:ascii="Times New Roman" w:eastAsia="Times New Roman" w:hAnsi="Times New Roman" w:cs="Times New Roman"/>
          <w:color w:val="000000"/>
          <w:sz w:val="27"/>
          <w:szCs w:val="27"/>
          <w:lang w:val="uk-UA" w:eastAsia="ru-RU"/>
        </w:rPr>
        <w:t>- забезпечення обґрунтованих міжкваліфікаційних (</w:t>
      </w:r>
      <w:proofErr w:type="spellStart"/>
      <w:r w:rsidRPr="001459DC">
        <w:rPr>
          <w:rFonts w:ascii="Times New Roman" w:eastAsia="Times New Roman" w:hAnsi="Times New Roman" w:cs="Times New Roman"/>
          <w:color w:val="000000"/>
          <w:sz w:val="27"/>
          <w:szCs w:val="27"/>
          <w:lang w:val="uk-UA" w:eastAsia="ru-RU"/>
        </w:rPr>
        <w:t>міжтарифних</w:t>
      </w:r>
      <w:proofErr w:type="spellEnd"/>
      <w:r w:rsidRPr="001459DC">
        <w:rPr>
          <w:rFonts w:ascii="Times New Roman" w:eastAsia="Times New Roman" w:hAnsi="Times New Roman" w:cs="Times New Roman"/>
          <w:color w:val="000000"/>
          <w:sz w:val="27"/>
          <w:szCs w:val="27"/>
          <w:lang w:val="uk-UA" w:eastAsia="ru-RU"/>
        </w:rPr>
        <w:t>, міжпосадових) співвідношень.</w:t>
      </w:r>
    </w:p>
    <w:p w:rsidR="001459DC" w:rsidRPr="001459DC" w:rsidRDefault="001459DC" w:rsidP="001459DC">
      <w:pPr>
        <w:spacing w:after="0" w:line="322" w:lineRule="exact"/>
        <w:ind w:left="20" w:right="20" w:firstLine="689"/>
        <w:jc w:val="both"/>
        <w:rPr>
          <w:rFonts w:ascii="Times New Roman" w:eastAsia="Times New Roman" w:hAnsi="Times New Roman" w:cs="Times New Roman"/>
          <w:color w:val="000000"/>
          <w:sz w:val="27"/>
          <w:szCs w:val="27"/>
          <w:lang w:val="uk-UA" w:eastAsia="ru-RU"/>
        </w:rPr>
      </w:pPr>
      <w:r w:rsidRPr="001459DC">
        <w:rPr>
          <w:rFonts w:ascii="Times New Roman" w:eastAsia="Times New Roman" w:hAnsi="Times New Roman" w:cs="Times New Roman"/>
          <w:color w:val="000000"/>
          <w:sz w:val="27"/>
          <w:szCs w:val="27"/>
          <w:lang w:val="uk-UA" w:eastAsia="ru-RU"/>
        </w:rPr>
        <w:t>6. Забезпечити в Державному бюджеті України на відповідний рік фінансування видатків на оплату праці працівників державних органів, підприємств, установ та організацій, що фінансуються чи дотуються з бюджету, в повному обсязі згідно з вимогами законодавства.</w:t>
      </w:r>
    </w:p>
    <w:p w:rsidR="001459DC" w:rsidRPr="001459DC" w:rsidRDefault="001459DC" w:rsidP="001459DC">
      <w:pPr>
        <w:spacing w:after="0" w:line="322" w:lineRule="exact"/>
        <w:ind w:left="20" w:right="20" w:firstLine="689"/>
        <w:jc w:val="both"/>
        <w:rPr>
          <w:rFonts w:ascii="Times New Roman" w:eastAsia="Times New Roman" w:hAnsi="Times New Roman" w:cs="Times New Roman"/>
          <w:color w:val="000000"/>
          <w:sz w:val="27"/>
          <w:szCs w:val="27"/>
          <w:lang w:val="uk-UA" w:eastAsia="ru-RU"/>
        </w:rPr>
      </w:pPr>
      <w:r w:rsidRPr="001459DC">
        <w:rPr>
          <w:rFonts w:ascii="Times New Roman" w:eastAsia="Times New Roman" w:hAnsi="Times New Roman" w:cs="Times New Roman"/>
          <w:color w:val="000000"/>
          <w:sz w:val="27"/>
          <w:szCs w:val="27"/>
          <w:lang w:val="uk-UA" w:eastAsia="ru-RU"/>
        </w:rPr>
        <w:t>7. Прискорити прийняття рішень щодо:</w:t>
      </w:r>
    </w:p>
    <w:p w:rsidR="001459DC" w:rsidRPr="001459DC" w:rsidRDefault="001459DC" w:rsidP="001459DC">
      <w:pPr>
        <w:spacing w:after="0" w:line="322" w:lineRule="exact"/>
        <w:ind w:left="20" w:right="20" w:firstLine="689"/>
        <w:jc w:val="both"/>
        <w:rPr>
          <w:rFonts w:ascii="Times New Roman" w:eastAsia="Times New Roman" w:hAnsi="Times New Roman" w:cs="Times New Roman"/>
          <w:color w:val="000000"/>
          <w:sz w:val="27"/>
          <w:szCs w:val="27"/>
          <w:lang w:val="uk-UA" w:eastAsia="ru-RU"/>
        </w:rPr>
      </w:pPr>
      <w:r w:rsidRPr="001459DC">
        <w:rPr>
          <w:rFonts w:ascii="Times New Roman" w:eastAsia="Times New Roman" w:hAnsi="Times New Roman" w:cs="Times New Roman"/>
          <w:color w:val="000000"/>
          <w:sz w:val="27"/>
          <w:szCs w:val="27"/>
          <w:lang w:val="uk-UA" w:eastAsia="ru-RU"/>
        </w:rPr>
        <w:t>- підвищення на 10 % розмірів посадових окладів та ставок заробітної плати педагогічних працівників закладів дошкільної, позашкільної, професійно-технічної, вищої освіти та інших закладів і установ освіти;</w:t>
      </w:r>
    </w:p>
    <w:p w:rsidR="001459DC" w:rsidRPr="001459DC" w:rsidRDefault="001459DC" w:rsidP="001459DC">
      <w:pPr>
        <w:spacing w:after="0" w:line="322" w:lineRule="exact"/>
        <w:ind w:left="20" w:right="20" w:firstLine="689"/>
        <w:jc w:val="both"/>
        <w:rPr>
          <w:rFonts w:ascii="Times New Roman" w:eastAsia="Times New Roman" w:hAnsi="Times New Roman" w:cs="Times New Roman"/>
          <w:color w:val="000000"/>
          <w:sz w:val="27"/>
          <w:szCs w:val="27"/>
          <w:lang w:val="uk-UA" w:eastAsia="ru-RU"/>
        </w:rPr>
      </w:pPr>
      <w:r w:rsidRPr="001459DC">
        <w:rPr>
          <w:rFonts w:ascii="Times New Roman" w:eastAsia="Times New Roman" w:hAnsi="Times New Roman" w:cs="Times New Roman"/>
          <w:color w:val="000000"/>
          <w:sz w:val="27"/>
          <w:szCs w:val="27"/>
          <w:lang w:val="uk-UA" w:eastAsia="ru-RU"/>
        </w:rPr>
        <w:t xml:space="preserve">- збільшення з 20% до 50% підвищення розміру посадового окладу (тарифної ставки) працівникам, які безпосередньо обслуговують осіб із значно зниженою рухомою активністю та </w:t>
      </w:r>
      <w:proofErr w:type="spellStart"/>
      <w:r w:rsidRPr="001459DC">
        <w:rPr>
          <w:rFonts w:ascii="Times New Roman" w:eastAsia="Times New Roman" w:hAnsi="Times New Roman" w:cs="Times New Roman"/>
          <w:color w:val="000000"/>
          <w:sz w:val="27"/>
          <w:szCs w:val="27"/>
          <w:lang w:val="uk-UA" w:eastAsia="ru-RU"/>
        </w:rPr>
        <w:t>ліжкохворих</w:t>
      </w:r>
      <w:proofErr w:type="spellEnd"/>
      <w:r w:rsidRPr="001459DC">
        <w:rPr>
          <w:rFonts w:ascii="Times New Roman" w:eastAsia="Times New Roman" w:hAnsi="Times New Roman" w:cs="Times New Roman"/>
          <w:color w:val="000000"/>
          <w:sz w:val="27"/>
          <w:szCs w:val="27"/>
          <w:lang w:val="uk-UA" w:eastAsia="ru-RU"/>
        </w:rPr>
        <w:t>, визначеного підпунктом 8 пункту 2.4.5 Умов оплати праці працівників закладів охорони здоров’я та установ соціального захисту населення, затверджених спільним наказом Міністерства праці та соціальної політики та МОЗ України від 05.10.2005 № 308/519;</w:t>
      </w:r>
    </w:p>
    <w:p w:rsidR="001459DC" w:rsidRPr="001459DC" w:rsidRDefault="001459DC" w:rsidP="001459DC">
      <w:pPr>
        <w:spacing w:after="0" w:line="322" w:lineRule="exact"/>
        <w:ind w:left="20" w:right="20" w:firstLine="689"/>
        <w:jc w:val="both"/>
        <w:rPr>
          <w:rFonts w:ascii="Times New Roman" w:eastAsia="Times New Roman" w:hAnsi="Times New Roman" w:cs="Times New Roman"/>
          <w:color w:val="000000"/>
          <w:sz w:val="27"/>
          <w:szCs w:val="27"/>
          <w:lang w:val="uk-UA" w:eastAsia="ru-RU"/>
        </w:rPr>
      </w:pPr>
      <w:r w:rsidRPr="001459DC">
        <w:rPr>
          <w:rFonts w:ascii="Times New Roman" w:eastAsia="Times New Roman" w:hAnsi="Times New Roman" w:cs="Times New Roman"/>
          <w:color w:val="000000"/>
          <w:sz w:val="27"/>
          <w:szCs w:val="27"/>
          <w:lang w:val="uk-UA" w:eastAsia="ru-RU"/>
        </w:rPr>
        <w:t xml:space="preserve">- збільшення надбавки за особливі умови роботи з 15% до 50% посадового окладу працівникам, які безпосередньо обслуговують осіб із значно </w:t>
      </w:r>
      <w:r w:rsidRPr="001459DC">
        <w:rPr>
          <w:rFonts w:ascii="Times New Roman" w:eastAsia="Times New Roman" w:hAnsi="Times New Roman" w:cs="Times New Roman"/>
          <w:color w:val="000000"/>
          <w:sz w:val="27"/>
          <w:szCs w:val="27"/>
          <w:lang w:val="uk-UA" w:eastAsia="ru-RU"/>
        </w:rPr>
        <w:lastRenderedPageBreak/>
        <w:t xml:space="preserve">зниженою рухомою активністю та </w:t>
      </w:r>
      <w:proofErr w:type="spellStart"/>
      <w:r w:rsidRPr="001459DC">
        <w:rPr>
          <w:rFonts w:ascii="Times New Roman" w:eastAsia="Times New Roman" w:hAnsi="Times New Roman" w:cs="Times New Roman"/>
          <w:color w:val="000000"/>
          <w:sz w:val="27"/>
          <w:szCs w:val="27"/>
          <w:lang w:val="uk-UA" w:eastAsia="ru-RU"/>
        </w:rPr>
        <w:t>ліжкохворих</w:t>
      </w:r>
      <w:proofErr w:type="spellEnd"/>
      <w:r w:rsidRPr="001459DC">
        <w:rPr>
          <w:rFonts w:ascii="Times New Roman" w:eastAsia="Times New Roman" w:hAnsi="Times New Roman" w:cs="Times New Roman"/>
          <w:color w:val="000000"/>
          <w:sz w:val="27"/>
          <w:szCs w:val="27"/>
          <w:lang w:val="uk-UA" w:eastAsia="ru-RU"/>
        </w:rPr>
        <w:t>, передбаченої постановою Кабінету Міністрів України від 29.09.2010 № 875.</w:t>
      </w:r>
    </w:p>
    <w:p w:rsidR="001459DC" w:rsidRPr="001459DC" w:rsidRDefault="001459DC" w:rsidP="001459DC">
      <w:pPr>
        <w:spacing w:after="0" w:line="322" w:lineRule="exact"/>
        <w:ind w:left="20" w:right="20" w:firstLine="689"/>
        <w:jc w:val="both"/>
        <w:rPr>
          <w:rFonts w:ascii="Times New Roman" w:eastAsia="Times New Roman" w:hAnsi="Times New Roman" w:cs="Times New Roman"/>
          <w:color w:val="000000"/>
          <w:sz w:val="27"/>
          <w:szCs w:val="27"/>
          <w:lang w:val="uk-UA" w:eastAsia="ru-RU"/>
        </w:rPr>
      </w:pPr>
      <w:r w:rsidRPr="001459DC">
        <w:rPr>
          <w:rFonts w:ascii="Times New Roman" w:eastAsia="Times New Roman" w:hAnsi="Times New Roman" w:cs="Times New Roman"/>
          <w:color w:val="000000"/>
          <w:sz w:val="27"/>
          <w:szCs w:val="27"/>
          <w:lang w:val="uk-UA" w:eastAsia="ru-RU"/>
        </w:rPr>
        <w:t>8. Забезпечити розробку та прийняття нормативно-правових актів з питань регулювання умов оплати праці, нормативів навантаження та соціального захисту працівників комунальних некомерційних підприємств охорони здоров’я, які забезпечують надання медичної допомоги за рахунок програми медичних гарантій, із збереженням існуючих гарантій в оплаті праці (надбавок за вислугу років, тривалість безперервної роботи, допомоги на оздоровлення тощо) та недопущенням дискримінації</w:t>
      </w:r>
      <w:r w:rsidRPr="001459DC">
        <w:rPr>
          <w:rFonts w:ascii="Times New Roman" w:hAnsi="Times New Roman" w:cs="Times New Roman"/>
          <w:sz w:val="27"/>
          <w:szCs w:val="27"/>
          <w:lang w:val="uk-UA"/>
        </w:rPr>
        <w:t xml:space="preserve"> </w:t>
      </w:r>
      <w:r w:rsidRPr="001459DC">
        <w:rPr>
          <w:rFonts w:ascii="Times New Roman" w:eastAsia="Times New Roman" w:hAnsi="Times New Roman" w:cs="Times New Roman"/>
          <w:color w:val="000000"/>
          <w:sz w:val="27"/>
          <w:szCs w:val="27"/>
          <w:lang w:val="uk-UA" w:eastAsia="ru-RU"/>
        </w:rPr>
        <w:t>в оплаті праці медичних працівників за ознакою належності пацієнтів, які ними обслуговуються, до «червоного» списку.</w:t>
      </w:r>
    </w:p>
    <w:p w:rsidR="001459DC" w:rsidRPr="001459DC" w:rsidRDefault="001459DC" w:rsidP="001459DC">
      <w:pPr>
        <w:spacing w:after="0" w:line="322" w:lineRule="exact"/>
        <w:ind w:left="20" w:right="20" w:firstLine="689"/>
        <w:jc w:val="both"/>
        <w:rPr>
          <w:rFonts w:ascii="Times New Roman" w:eastAsia="Times New Roman" w:hAnsi="Times New Roman" w:cs="Times New Roman"/>
          <w:color w:val="000000"/>
          <w:sz w:val="27"/>
          <w:szCs w:val="27"/>
          <w:lang w:val="uk-UA" w:eastAsia="ru-RU"/>
        </w:rPr>
      </w:pPr>
      <w:r w:rsidRPr="001459DC">
        <w:rPr>
          <w:rFonts w:ascii="Times New Roman" w:eastAsia="Times New Roman" w:hAnsi="Times New Roman" w:cs="Times New Roman"/>
          <w:color w:val="000000"/>
          <w:sz w:val="27"/>
          <w:szCs w:val="27"/>
          <w:lang w:val="uk-UA" w:eastAsia="ru-RU"/>
        </w:rPr>
        <w:t>9. Розробити та впровадити Програму соціально-економічного захисту медичних працівників в умовах реформування галузі.</w:t>
      </w:r>
    </w:p>
    <w:p w:rsidR="001459DC" w:rsidRPr="001459DC" w:rsidRDefault="001459DC" w:rsidP="001459DC">
      <w:pPr>
        <w:spacing w:after="0" w:line="322" w:lineRule="exact"/>
        <w:ind w:left="20" w:right="20" w:firstLine="689"/>
        <w:jc w:val="both"/>
        <w:rPr>
          <w:rFonts w:ascii="Times New Roman" w:eastAsia="Times New Roman" w:hAnsi="Times New Roman" w:cs="Times New Roman"/>
          <w:color w:val="000000"/>
          <w:sz w:val="27"/>
          <w:szCs w:val="27"/>
          <w:lang w:val="uk-UA" w:eastAsia="ru-RU"/>
        </w:rPr>
      </w:pPr>
      <w:r w:rsidRPr="001459DC">
        <w:rPr>
          <w:rFonts w:ascii="Times New Roman" w:eastAsia="Times New Roman" w:hAnsi="Times New Roman" w:cs="Times New Roman"/>
          <w:color w:val="000000"/>
          <w:sz w:val="27"/>
          <w:szCs w:val="27"/>
          <w:lang w:val="uk-UA" w:eastAsia="ru-RU"/>
        </w:rPr>
        <w:t xml:space="preserve">10. Визначити  розмір </w:t>
      </w:r>
      <w:proofErr w:type="spellStart"/>
      <w:r w:rsidRPr="001459DC">
        <w:rPr>
          <w:rFonts w:ascii="Times New Roman" w:eastAsia="Times New Roman" w:hAnsi="Times New Roman" w:cs="Times New Roman"/>
          <w:color w:val="000000"/>
          <w:sz w:val="27"/>
          <w:szCs w:val="27"/>
          <w:lang w:val="uk-UA" w:eastAsia="ru-RU"/>
        </w:rPr>
        <w:t>капітаційної</w:t>
      </w:r>
      <w:proofErr w:type="spellEnd"/>
      <w:r w:rsidRPr="001459DC">
        <w:rPr>
          <w:rFonts w:ascii="Times New Roman" w:eastAsia="Times New Roman" w:hAnsi="Times New Roman" w:cs="Times New Roman"/>
          <w:color w:val="000000"/>
          <w:sz w:val="27"/>
          <w:szCs w:val="27"/>
          <w:lang w:val="uk-UA" w:eastAsia="ru-RU"/>
        </w:rPr>
        <w:t xml:space="preserve"> ставки на 2019 рік з урахуванням економічно обґрунтованої, ринкової вартості медичних послуг.</w:t>
      </w:r>
    </w:p>
    <w:p w:rsidR="001459DC" w:rsidRPr="001459DC" w:rsidRDefault="001459DC" w:rsidP="001459DC">
      <w:pPr>
        <w:spacing w:after="0" w:line="322" w:lineRule="exact"/>
        <w:ind w:left="20" w:right="20" w:firstLine="689"/>
        <w:jc w:val="both"/>
        <w:rPr>
          <w:rFonts w:ascii="Times New Roman" w:eastAsia="Times New Roman" w:hAnsi="Times New Roman" w:cs="Times New Roman"/>
          <w:color w:val="000000"/>
          <w:sz w:val="27"/>
          <w:szCs w:val="27"/>
          <w:lang w:val="uk-UA" w:eastAsia="ru-RU"/>
        </w:rPr>
      </w:pPr>
      <w:r w:rsidRPr="001459DC">
        <w:rPr>
          <w:rFonts w:ascii="Times New Roman" w:eastAsia="Times New Roman" w:hAnsi="Times New Roman" w:cs="Times New Roman"/>
          <w:color w:val="000000"/>
          <w:sz w:val="27"/>
          <w:szCs w:val="27"/>
          <w:lang w:val="uk-UA" w:eastAsia="ru-RU"/>
        </w:rPr>
        <w:t>11. Вирішити питання щодо своєчасного фінансування закладів охорони здоров’я первинної ланки, які до 01.01.2019 не завершили процес реорганізації щодо перетворення у комунальні некомерційні підприємства, не отримали нову ліцензію на медичну практику та не уклали договір на медичне обслуговування з Національною службою здоров’я України.</w:t>
      </w:r>
    </w:p>
    <w:p w:rsidR="001459DC" w:rsidRPr="001459DC" w:rsidRDefault="001459DC" w:rsidP="001459DC">
      <w:pPr>
        <w:spacing w:before="120" w:after="0" w:line="240" w:lineRule="auto"/>
        <w:ind w:left="23" w:right="23" w:firstLine="692"/>
        <w:jc w:val="both"/>
        <w:rPr>
          <w:rFonts w:ascii="Times New Roman" w:eastAsia="Times New Roman" w:hAnsi="Times New Roman" w:cs="Times New Roman"/>
          <w:color w:val="000000"/>
          <w:sz w:val="27"/>
          <w:szCs w:val="27"/>
          <w:lang w:val="uk-UA" w:eastAsia="ru-RU"/>
        </w:rPr>
      </w:pPr>
      <w:r w:rsidRPr="001459DC">
        <w:rPr>
          <w:rFonts w:ascii="Times New Roman" w:eastAsia="Times New Roman" w:hAnsi="Times New Roman" w:cs="Times New Roman"/>
          <w:b/>
          <w:spacing w:val="5"/>
          <w:sz w:val="27"/>
          <w:szCs w:val="27"/>
          <w:lang w:val="uk-UA" w:eastAsia="uk-UA"/>
        </w:rPr>
        <w:t>IІІ. М</w:t>
      </w:r>
      <w:r w:rsidRPr="001459DC">
        <w:rPr>
          <w:rFonts w:ascii="Times New Roman" w:eastAsia="Times New Roman" w:hAnsi="Times New Roman" w:cs="Times New Roman"/>
          <w:b/>
          <w:color w:val="000000"/>
          <w:sz w:val="27"/>
          <w:szCs w:val="27"/>
          <w:lang w:val="uk-UA" w:eastAsia="ru-RU"/>
        </w:rPr>
        <w:t>ісцевим органам виконавчої влади</w:t>
      </w:r>
      <w:r w:rsidRPr="001459DC">
        <w:rPr>
          <w:rFonts w:ascii="Times New Roman" w:eastAsia="Times New Roman" w:hAnsi="Times New Roman" w:cs="Times New Roman"/>
          <w:b/>
          <w:spacing w:val="5"/>
          <w:sz w:val="27"/>
          <w:szCs w:val="27"/>
          <w:lang w:val="uk-UA" w:eastAsia="uk-UA"/>
        </w:rPr>
        <w:t xml:space="preserve"> </w:t>
      </w:r>
      <w:r w:rsidRPr="001459DC">
        <w:rPr>
          <w:rFonts w:ascii="Times New Roman" w:eastAsia="Times New Roman" w:hAnsi="Times New Roman" w:cs="Times New Roman"/>
          <w:spacing w:val="5"/>
          <w:sz w:val="27"/>
          <w:szCs w:val="27"/>
          <w:lang w:val="uk-UA" w:eastAsia="uk-UA"/>
        </w:rPr>
        <w:t>під час</w:t>
      </w:r>
      <w:r w:rsidRPr="001459DC">
        <w:rPr>
          <w:rFonts w:ascii="Times New Roman" w:eastAsia="Times New Roman" w:hAnsi="Times New Roman" w:cs="Times New Roman"/>
          <w:color w:val="000000"/>
          <w:sz w:val="27"/>
          <w:szCs w:val="27"/>
          <w:lang w:val="uk-UA" w:eastAsia="ru-RU"/>
        </w:rPr>
        <w:t xml:space="preserve"> формування місцевих бюджетів забезпечити фінансування видатків на оплату праці працівників установ і закладів соціального захисту населення в повному обсязі з урахуванням норм законів та інших нормативно-правових</w:t>
      </w:r>
      <w:bookmarkStart w:id="0" w:name="_GoBack"/>
      <w:bookmarkEnd w:id="0"/>
      <w:r w:rsidRPr="001459DC">
        <w:rPr>
          <w:rFonts w:ascii="Times New Roman" w:eastAsia="Times New Roman" w:hAnsi="Times New Roman" w:cs="Times New Roman"/>
          <w:color w:val="000000"/>
          <w:sz w:val="27"/>
          <w:szCs w:val="27"/>
          <w:lang w:val="uk-UA" w:eastAsia="ru-RU"/>
        </w:rPr>
        <w:t xml:space="preserve"> актів.  </w:t>
      </w:r>
    </w:p>
    <w:p w:rsidR="001459DC" w:rsidRPr="001459DC" w:rsidRDefault="001459DC" w:rsidP="001459DC">
      <w:pPr>
        <w:widowControl w:val="0"/>
        <w:spacing w:before="120" w:after="0" w:line="240" w:lineRule="auto"/>
        <w:ind w:firstLine="709"/>
        <w:jc w:val="both"/>
        <w:rPr>
          <w:rFonts w:ascii="Times New Roman" w:eastAsia="Times New Roman" w:hAnsi="Times New Roman" w:cs="Times New Roman"/>
          <w:b/>
          <w:sz w:val="27"/>
          <w:szCs w:val="27"/>
          <w:lang w:val="uk-UA" w:eastAsia="ru-RU"/>
        </w:rPr>
      </w:pPr>
      <w:r w:rsidRPr="001459DC">
        <w:rPr>
          <w:rFonts w:ascii="Times New Roman" w:eastAsia="Times New Roman" w:hAnsi="Times New Roman" w:cs="Times New Roman"/>
          <w:b/>
          <w:sz w:val="27"/>
          <w:szCs w:val="27"/>
          <w:lang w:val="uk-UA" w:eastAsia="ru-RU"/>
        </w:rPr>
        <w:t xml:space="preserve">ІV. </w:t>
      </w:r>
      <w:r w:rsidRPr="001459DC">
        <w:rPr>
          <w:rFonts w:ascii="Times New Roman" w:eastAsia="Times New Roman" w:hAnsi="Times New Roman" w:cs="Times New Roman"/>
          <w:b/>
          <w:color w:val="000000"/>
          <w:sz w:val="27"/>
          <w:szCs w:val="27"/>
          <w:lang w:val="uk-UA" w:eastAsia="ru-RU"/>
        </w:rPr>
        <w:t>Кабінету Міністрів України</w:t>
      </w:r>
      <w:r w:rsidRPr="001459DC">
        <w:rPr>
          <w:rFonts w:ascii="Times New Roman" w:eastAsia="Times New Roman" w:hAnsi="Times New Roman" w:cs="Times New Roman"/>
          <w:color w:val="000000"/>
          <w:sz w:val="27"/>
          <w:szCs w:val="27"/>
          <w:lang w:val="uk-UA" w:eastAsia="ru-RU"/>
        </w:rPr>
        <w:t xml:space="preserve"> по</w:t>
      </w:r>
      <w:r w:rsidRPr="001459DC">
        <w:rPr>
          <w:rFonts w:ascii="Times New Roman" w:eastAsia="Times New Roman" w:hAnsi="Times New Roman" w:cs="Times New Roman"/>
          <w:sz w:val="27"/>
          <w:szCs w:val="27"/>
          <w:lang w:val="uk-UA" w:eastAsia="ru-RU"/>
        </w:rPr>
        <w:t>інформувати Комітет Верховної Ради України з питань соціальної політики, зайнятості та пенсійного забезпечення про стан виконання даних рекомендацій до 9 вересня 2019 року.</w:t>
      </w:r>
    </w:p>
    <w:p w:rsidR="001459DC" w:rsidRPr="001459DC" w:rsidRDefault="001459DC" w:rsidP="001459DC">
      <w:pPr>
        <w:spacing w:before="120" w:after="0" w:line="322" w:lineRule="exact"/>
        <w:ind w:left="23" w:right="23" w:firstLine="692"/>
        <w:jc w:val="both"/>
        <w:rPr>
          <w:rFonts w:ascii="Times New Roman" w:eastAsia="Times New Roman" w:hAnsi="Times New Roman" w:cs="Times New Roman"/>
          <w:color w:val="000000"/>
          <w:sz w:val="27"/>
          <w:szCs w:val="27"/>
          <w:lang w:val="uk-UA" w:eastAsia="ru-RU"/>
        </w:rPr>
      </w:pPr>
    </w:p>
    <w:p w:rsidR="001459DC" w:rsidRPr="001459DC" w:rsidRDefault="001459DC" w:rsidP="001459DC">
      <w:pPr>
        <w:spacing w:after="0" w:line="240" w:lineRule="auto"/>
        <w:ind w:firstLine="720"/>
        <w:jc w:val="both"/>
        <w:rPr>
          <w:rFonts w:ascii="Times New Roman" w:eastAsia="Times New Roman" w:hAnsi="Times New Roman" w:cs="Times New Roman"/>
          <w:sz w:val="27"/>
          <w:szCs w:val="27"/>
          <w:lang w:val="uk-UA" w:eastAsia="ru-RU"/>
        </w:rPr>
      </w:pPr>
    </w:p>
    <w:p w:rsidR="00C10D21" w:rsidRPr="001459DC" w:rsidRDefault="00C10D21" w:rsidP="004314EE">
      <w:pPr>
        <w:spacing w:after="0" w:line="240" w:lineRule="auto"/>
        <w:ind w:firstLine="709"/>
        <w:jc w:val="both"/>
        <w:rPr>
          <w:rFonts w:ascii="Times New Roman" w:hAnsi="Times New Roman" w:cs="Times New Roman"/>
          <w:sz w:val="28"/>
          <w:szCs w:val="28"/>
          <w:lang w:val="uk-UA"/>
        </w:rPr>
      </w:pPr>
    </w:p>
    <w:sectPr w:rsidR="00C10D21" w:rsidRPr="001459DC" w:rsidSect="006D611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139" w:rsidRDefault="00C27139" w:rsidP="001459DC">
      <w:pPr>
        <w:spacing w:after="0" w:line="240" w:lineRule="auto"/>
      </w:pPr>
      <w:r>
        <w:separator/>
      </w:r>
    </w:p>
  </w:endnote>
  <w:endnote w:type="continuationSeparator" w:id="0">
    <w:p w:rsidR="00C27139" w:rsidRDefault="00C27139" w:rsidP="00145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139" w:rsidRDefault="00C27139" w:rsidP="001459DC">
      <w:pPr>
        <w:spacing w:after="0" w:line="240" w:lineRule="auto"/>
      </w:pPr>
      <w:r>
        <w:separator/>
      </w:r>
    </w:p>
  </w:footnote>
  <w:footnote w:type="continuationSeparator" w:id="0">
    <w:p w:rsidR="00C27139" w:rsidRDefault="00C27139" w:rsidP="001459DC">
      <w:pPr>
        <w:spacing w:after="0" w:line="240" w:lineRule="auto"/>
      </w:pPr>
      <w:r>
        <w:continuationSeparator/>
      </w:r>
    </w:p>
  </w:footnote>
  <w:footnote w:id="1">
    <w:p w:rsidR="001459DC" w:rsidRDefault="001459DC" w:rsidP="001459DC">
      <w:pPr>
        <w:pStyle w:val="a3"/>
        <w:jc w:val="both"/>
      </w:pPr>
      <w:r>
        <w:rPr>
          <w:rStyle w:val="a5"/>
        </w:rPr>
        <w:footnoteRef/>
      </w:r>
      <w:r>
        <w:t xml:space="preserve"> </w:t>
      </w:r>
      <w:r w:rsidRPr="00A50719">
        <w:t>Розраховано ДУ «Інститут економіки та прогнозування НАН України» за даними Державної служби статистики України</w:t>
      </w:r>
    </w:p>
  </w:footnote>
  <w:footnote w:id="2">
    <w:p w:rsidR="001459DC" w:rsidRDefault="001459DC" w:rsidP="001459DC">
      <w:pPr>
        <w:pStyle w:val="a3"/>
      </w:pPr>
      <w:r>
        <w:rPr>
          <w:rStyle w:val="a5"/>
        </w:rPr>
        <w:footnoteRef/>
      </w:r>
      <w:r>
        <w:t xml:space="preserve"> </w:t>
      </w:r>
      <w:r w:rsidRPr="00BE6C6A">
        <w:t>Для порівняння: діапазон тарифної сітки цивільних службовців США, що характеризує пропорції в оплаті праці найменшої й найбільшої групи складності, становить 1:7,3. Така диференціація вважається обґрунтованою з погляду теорії соціальної справедливості.</w:t>
      </w:r>
    </w:p>
  </w:footnote>
  <w:footnote w:id="3">
    <w:p w:rsidR="001459DC" w:rsidRDefault="001459DC" w:rsidP="001459DC">
      <w:pPr>
        <w:pStyle w:val="a3"/>
        <w:jc w:val="both"/>
      </w:pPr>
      <w:r>
        <w:rPr>
          <w:rStyle w:val="a5"/>
        </w:rPr>
        <w:footnoteRef/>
      </w:r>
      <w:r>
        <w:t xml:space="preserve"> </w:t>
      </w:r>
      <w:proofErr w:type="spellStart"/>
      <w:r w:rsidRPr="00200886">
        <w:t>Довідково</w:t>
      </w:r>
      <w:proofErr w:type="spellEnd"/>
      <w:r w:rsidRPr="00200886">
        <w:t xml:space="preserve">: В </w:t>
      </w:r>
      <w:proofErr w:type="spellStart"/>
      <w:r w:rsidRPr="00200886">
        <w:t>інтернатних</w:t>
      </w:r>
      <w:proofErr w:type="spellEnd"/>
      <w:r w:rsidRPr="00200886">
        <w:t xml:space="preserve"> установах соціальної сфери працюють 29,8 тис. працівників, надання соціальних послуг забезпечують 53,2 тис. працівників територіальних центрів соціального обслуговування (надання соціальних послуг), з них – 32,0 тис. соціальних робітників, з яких 20,9 тис. працюють у сільській місцевості і зарплата яких трохи більше мінімальної. Серед 3,2 тис. </w:t>
      </w:r>
      <w:proofErr w:type="spellStart"/>
      <w:r w:rsidRPr="00200886">
        <w:t>соцпрацівників</w:t>
      </w:r>
      <w:proofErr w:type="spellEnd"/>
      <w:r w:rsidRPr="00200886">
        <w:t xml:space="preserve">  вищу освіту мають  2,5 тис. осіб.</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footnotePr>
    <w:footnote w:id="-1"/>
    <w:footnote w:id="0"/>
  </w:footnotePr>
  <w:endnotePr>
    <w:endnote w:id="-1"/>
    <w:endnote w:id="0"/>
  </w:endnotePr>
  <w:compat/>
  <w:rsids>
    <w:rsidRoot w:val="00BA612C"/>
    <w:rsid w:val="000A763A"/>
    <w:rsid w:val="001459DC"/>
    <w:rsid w:val="002579DB"/>
    <w:rsid w:val="002F3654"/>
    <w:rsid w:val="0042484B"/>
    <w:rsid w:val="004314EE"/>
    <w:rsid w:val="00657DAD"/>
    <w:rsid w:val="006D611A"/>
    <w:rsid w:val="006E305F"/>
    <w:rsid w:val="007029B6"/>
    <w:rsid w:val="007D7C8C"/>
    <w:rsid w:val="008F7C48"/>
    <w:rsid w:val="00BA612C"/>
    <w:rsid w:val="00C10D21"/>
    <w:rsid w:val="00C27139"/>
    <w:rsid w:val="00E213C5"/>
    <w:rsid w:val="00EA44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11A"/>
  </w:style>
  <w:style w:type="paragraph" w:styleId="2">
    <w:name w:val="heading 2"/>
    <w:basedOn w:val="a"/>
    <w:link w:val="20"/>
    <w:uiPriority w:val="9"/>
    <w:qFormat/>
    <w:rsid w:val="004314E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fmc1">
    <w:name w:val="xfmc1"/>
    <w:basedOn w:val="a0"/>
    <w:rsid w:val="00BA612C"/>
  </w:style>
  <w:style w:type="character" w:customStyle="1" w:styleId="textexposedshow">
    <w:name w:val="text_exposed_show"/>
    <w:basedOn w:val="a0"/>
    <w:rsid w:val="008F7C48"/>
  </w:style>
  <w:style w:type="character" w:customStyle="1" w:styleId="20">
    <w:name w:val="Заголовок 2 Знак"/>
    <w:basedOn w:val="a0"/>
    <w:link w:val="2"/>
    <w:uiPriority w:val="9"/>
    <w:rsid w:val="004314EE"/>
    <w:rPr>
      <w:rFonts w:ascii="Times New Roman" w:eastAsia="Times New Roman" w:hAnsi="Times New Roman" w:cs="Times New Roman"/>
      <w:b/>
      <w:bCs/>
      <w:sz w:val="36"/>
      <w:szCs w:val="36"/>
      <w:lang w:eastAsia="ru-RU"/>
    </w:rPr>
  </w:style>
  <w:style w:type="paragraph" w:styleId="a3">
    <w:name w:val="footnote text"/>
    <w:basedOn w:val="a"/>
    <w:link w:val="a4"/>
    <w:semiHidden/>
    <w:rsid w:val="001459DC"/>
    <w:pPr>
      <w:spacing w:after="0" w:line="240" w:lineRule="auto"/>
    </w:pPr>
    <w:rPr>
      <w:rFonts w:ascii="Times New Roman" w:eastAsia="Times New Roman" w:hAnsi="Times New Roman" w:cs="Times New Roman"/>
      <w:sz w:val="20"/>
      <w:szCs w:val="20"/>
      <w:lang w:val="uk-UA" w:eastAsia="ru-RU"/>
    </w:rPr>
  </w:style>
  <w:style w:type="character" w:customStyle="1" w:styleId="a4">
    <w:name w:val="Текст сноски Знак"/>
    <w:basedOn w:val="a0"/>
    <w:link w:val="a3"/>
    <w:semiHidden/>
    <w:rsid w:val="001459DC"/>
    <w:rPr>
      <w:rFonts w:ascii="Times New Roman" w:eastAsia="Times New Roman" w:hAnsi="Times New Roman" w:cs="Times New Roman"/>
      <w:sz w:val="20"/>
      <w:szCs w:val="20"/>
      <w:lang w:val="uk-UA" w:eastAsia="ru-RU"/>
    </w:rPr>
  </w:style>
  <w:style w:type="character" w:styleId="a5">
    <w:name w:val="footnote reference"/>
    <w:semiHidden/>
    <w:rsid w:val="001459DC"/>
    <w:rPr>
      <w:vertAlign w:val="superscript"/>
    </w:rPr>
  </w:style>
  <w:style w:type="paragraph" w:styleId="a6">
    <w:name w:val="Balloon Text"/>
    <w:basedOn w:val="a"/>
    <w:link w:val="a7"/>
    <w:uiPriority w:val="99"/>
    <w:semiHidden/>
    <w:unhideWhenUsed/>
    <w:rsid w:val="001459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459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6083272">
      <w:bodyDiv w:val="1"/>
      <w:marLeft w:val="0"/>
      <w:marRight w:val="0"/>
      <w:marTop w:val="0"/>
      <w:marBottom w:val="0"/>
      <w:divBdr>
        <w:top w:val="none" w:sz="0" w:space="0" w:color="auto"/>
        <w:left w:val="none" w:sz="0" w:space="0" w:color="auto"/>
        <w:bottom w:val="none" w:sz="0" w:space="0" w:color="auto"/>
        <w:right w:val="none" w:sz="0" w:space="0" w:color="auto"/>
      </w:divBdr>
    </w:div>
    <w:div w:id="143720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image" Target="../media/image1.jpeg"/></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
  <c:chart>
    <c:plotArea>
      <c:layout>
        <c:manualLayout>
          <c:layoutTarget val="inner"/>
          <c:xMode val="edge"/>
          <c:yMode val="edge"/>
          <c:x val="0.1142131979695432"/>
          <c:y val="0.23373983739837434"/>
          <c:w val="0.79441624365482244"/>
          <c:h val="0.60569105691057235"/>
        </c:manualLayout>
      </c:layout>
      <c:barChart>
        <c:barDir val="col"/>
        <c:grouping val="clustered"/>
        <c:ser>
          <c:idx val="1"/>
          <c:order val="0"/>
          <c:tx>
            <c:v>Середньомісячна зарплата в Україні, грн.</c:v>
          </c:tx>
          <c:spPr>
            <a:solidFill>
              <a:schemeClr val="dk1">
                <a:tint val="55000"/>
              </a:schemeClr>
            </a:solidFill>
            <a:ln>
              <a:noFill/>
            </a:ln>
            <a:effectLst/>
          </c:spPr>
          <c:cat>
            <c:numRef>
              <c:f>Лист2!$C$1:$L$1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Лист2!$C$2:$L$2</c:f>
              <c:numCache>
                <c:formatCode>General</c:formatCode>
                <c:ptCount val="10"/>
                <c:pt idx="0">
                  <c:v>1806</c:v>
                </c:pt>
                <c:pt idx="1">
                  <c:v>1906</c:v>
                </c:pt>
                <c:pt idx="2">
                  <c:v>2239</c:v>
                </c:pt>
                <c:pt idx="3">
                  <c:v>2633</c:v>
                </c:pt>
                <c:pt idx="4">
                  <c:v>3026</c:v>
                </c:pt>
                <c:pt idx="5">
                  <c:v>3265</c:v>
                </c:pt>
                <c:pt idx="6">
                  <c:v>3480</c:v>
                </c:pt>
                <c:pt idx="7">
                  <c:v>4195</c:v>
                </c:pt>
                <c:pt idx="8">
                  <c:v>5183</c:v>
                </c:pt>
                <c:pt idx="9">
                  <c:v>7104</c:v>
                </c:pt>
              </c:numCache>
            </c:numRef>
          </c:val>
          <c:extLst xmlns:c16r2="http://schemas.microsoft.com/office/drawing/2015/06/chart">
            <c:ext xmlns:c16="http://schemas.microsoft.com/office/drawing/2014/chart" uri="{C3380CC4-5D6E-409C-BE32-E72D297353CC}">
              <c16:uniqueId val="{00000000-FC8A-43C4-B6D4-E91B8786503D}"/>
            </c:ext>
          </c:extLst>
        </c:ser>
        <c:ser>
          <c:idx val="0"/>
          <c:order val="1"/>
          <c:tx>
            <c:v>Середньомісячна зарплата в бюджетній сфері, грн.</c:v>
          </c:tx>
          <c:spPr>
            <a:solidFill>
              <a:schemeClr val="dk1">
                <a:tint val="88500"/>
              </a:schemeClr>
            </a:solidFill>
            <a:ln>
              <a:noFill/>
            </a:ln>
            <a:effectLst/>
          </c:spPr>
          <c:cat>
            <c:numRef>
              <c:f>Лист2!$C$1:$L$1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Лист2!$C$3:$L$3</c:f>
              <c:numCache>
                <c:formatCode>General</c:formatCode>
                <c:ptCount val="10"/>
                <c:pt idx="0">
                  <c:v>1510</c:v>
                </c:pt>
                <c:pt idx="1">
                  <c:v>1626</c:v>
                </c:pt>
                <c:pt idx="2">
                  <c:v>1917</c:v>
                </c:pt>
                <c:pt idx="3">
                  <c:v>2099</c:v>
                </c:pt>
                <c:pt idx="4">
                  <c:v>2541</c:v>
                </c:pt>
                <c:pt idx="5">
                  <c:v>2733</c:v>
                </c:pt>
                <c:pt idx="6">
                  <c:v>2797</c:v>
                </c:pt>
                <c:pt idx="7">
                  <c:v>3192</c:v>
                </c:pt>
                <c:pt idx="8">
                  <c:v>3497</c:v>
                </c:pt>
                <c:pt idx="9">
                  <c:v>6013</c:v>
                </c:pt>
              </c:numCache>
            </c:numRef>
          </c:val>
          <c:extLst xmlns:c16r2="http://schemas.microsoft.com/office/drawing/2015/06/chart">
            <c:ext xmlns:c16="http://schemas.microsoft.com/office/drawing/2014/chart" uri="{C3380CC4-5D6E-409C-BE32-E72D297353CC}">
              <c16:uniqueId val="{00000001-FC8A-43C4-B6D4-E91B8786503D}"/>
            </c:ext>
          </c:extLst>
        </c:ser>
        <c:axId val="118506624"/>
        <c:axId val="118508928"/>
      </c:barChart>
      <c:lineChart>
        <c:grouping val="standard"/>
        <c:ser>
          <c:idx val="2"/>
          <c:order val="2"/>
          <c:tx>
            <c:v>Зарплата в бюджетній сфері відносно зарплати в Україні, %</c:v>
          </c:tx>
          <c:spPr>
            <a:ln w="19050" cap="rnd" cmpd="sng" algn="ctr">
              <a:solidFill>
                <a:schemeClr val="dk1">
                  <a:tint val="75000"/>
                </a:schemeClr>
              </a:solidFill>
              <a:prstDash val="solid"/>
              <a:round/>
            </a:ln>
            <a:effectLst/>
          </c:spPr>
          <c:marker>
            <c:symbol val="diamond"/>
            <c:size val="4"/>
            <c:spPr>
              <a:solidFill>
                <a:schemeClr val="dk1">
                  <a:tint val="75000"/>
                </a:schemeClr>
              </a:solidFill>
              <a:ln w="6350" cap="flat" cmpd="sng" algn="ctr">
                <a:solidFill>
                  <a:schemeClr val="dk1">
                    <a:tint val="75000"/>
                  </a:schemeClr>
                </a:solidFill>
                <a:prstDash val="solid"/>
                <a:round/>
              </a:ln>
              <a:effectLst/>
            </c:spPr>
          </c:marker>
          <c:val>
            <c:numRef>
              <c:f>Лист2!$C$4:$L$4</c:f>
              <c:numCache>
                <c:formatCode>General</c:formatCode>
                <c:ptCount val="10"/>
                <c:pt idx="0">
                  <c:v>83.6</c:v>
                </c:pt>
                <c:pt idx="1">
                  <c:v>85.3</c:v>
                </c:pt>
                <c:pt idx="2">
                  <c:v>85.6</c:v>
                </c:pt>
                <c:pt idx="3">
                  <c:v>79.7</c:v>
                </c:pt>
                <c:pt idx="4">
                  <c:v>84</c:v>
                </c:pt>
                <c:pt idx="5">
                  <c:v>83.7</c:v>
                </c:pt>
                <c:pt idx="6">
                  <c:v>80.400000000000006</c:v>
                </c:pt>
                <c:pt idx="7">
                  <c:v>76.099999999999994</c:v>
                </c:pt>
                <c:pt idx="8">
                  <c:v>67.5</c:v>
                </c:pt>
                <c:pt idx="9">
                  <c:v>84.6</c:v>
                </c:pt>
              </c:numCache>
            </c:numRef>
          </c:val>
          <c:extLst xmlns:c16r2="http://schemas.microsoft.com/office/drawing/2015/06/chart">
            <c:ext xmlns:c16="http://schemas.microsoft.com/office/drawing/2014/chart" uri="{C3380CC4-5D6E-409C-BE32-E72D297353CC}">
              <c16:uniqueId val="{00000002-FC8A-43C4-B6D4-E91B8786503D}"/>
            </c:ext>
          </c:extLst>
        </c:ser>
        <c:marker val="1"/>
        <c:axId val="94495872"/>
        <c:axId val="94497408"/>
      </c:lineChart>
      <c:catAx>
        <c:axId val="118506624"/>
        <c:scaling>
          <c:orientation val="minMax"/>
        </c:scaling>
        <c:axPos val="b"/>
        <c:title>
          <c:tx>
            <c:rich>
              <a:bodyPr rot="0" spcFirstLastPara="1" vertOverflow="ellipsis" vert="horz" wrap="square" anchor="ctr" anchorCtr="1"/>
              <a:lstStyle/>
              <a:p>
                <a:pPr>
                  <a:defRPr sz="1000" b="0" i="1" u="none" strike="noStrike" kern="1200" baseline="0">
                    <a:solidFill>
                      <a:srgbClr val="000000"/>
                    </a:solidFill>
                    <a:latin typeface="Arial"/>
                    <a:ea typeface="Arial"/>
                    <a:cs typeface="Arial"/>
                  </a:defRPr>
                </a:pPr>
                <a:r>
                  <a:rPr lang="uk-UA"/>
                  <a:t>Роки</a:t>
                </a:r>
              </a:p>
            </c:rich>
          </c:tx>
          <c:layout>
            <c:manualLayout>
              <c:xMode val="edge"/>
              <c:yMode val="edge"/>
              <c:x val="0.48096446700507722"/>
              <c:y val="0.91463414634146345"/>
            </c:manualLayout>
          </c:layout>
          <c:spPr>
            <a:noFill/>
            <a:ln w="25391">
              <a:noFill/>
            </a:ln>
            <a:effectLst/>
          </c:spPr>
        </c:title>
        <c:numFmt formatCode="General" sourceLinked="1"/>
        <c:majorTickMark val="cross"/>
        <c:tickLblPos val="nextTo"/>
        <c:spPr>
          <a:noFill/>
          <a:ln w="3174" cap="flat" cmpd="sng" algn="ctr">
            <a:solidFill>
              <a:srgbClr val="000000"/>
            </a:solidFill>
            <a:prstDash val="solid"/>
            <a:round/>
          </a:ln>
          <a:effectLst/>
        </c:spPr>
        <c:txPr>
          <a:bodyPr rot="0" spcFirstLastPara="1" vertOverflow="ellipsis" wrap="square" anchor="ctr" anchorCtr="1"/>
          <a:lstStyle/>
          <a:p>
            <a:pPr>
              <a:defRPr sz="900" b="1" i="0" u="none" strike="noStrike" kern="1200" baseline="0">
                <a:solidFill>
                  <a:srgbClr val="000000"/>
                </a:solidFill>
                <a:latin typeface="Arial"/>
                <a:ea typeface="Arial"/>
                <a:cs typeface="Arial"/>
              </a:defRPr>
            </a:pPr>
            <a:endParaRPr lang="ru-RU"/>
          </a:p>
        </c:txPr>
        <c:crossAx val="118508928"/>
        <c:crosses val="autoZero"/>
        <c:lblAlgn val="ctr"/>
        <c:lblOffset val="100"/>
        <c:tickLblSkip val="1"/>
        <c:tickMarkSkip val="1"/>
      </c:catAx>
      <c:valAx>
        <c:axId val="118508928"/>
        <c:scaling>
          <c:orientation val="minMax"/>
          <c:max val="7500"/>
        </c:scaling>
        <c:axPos val="l"/>
        <c:majorGridlines>
          <c:spPr>
            <a:ln w="3174" cap="flat" cmpd="sng" algn="ctr">
              <a:solidFill>
                <a:srgbClr val="000000"/>
              </a:solidFill>
              <a:prstDash val="solid"/>
              <a:round/>
            </a:ln>
            <a:effectLst/>
          </c:spPr>
        </c:majorGridlines>
        <c:title>
          <c:tx>
            <c:rich>
              <a:bodyPr rot="-5400000" spcFirstLastPara="1" vertOverflow="ellipsis" vert="horz" wrap="square" anchor="ctr" anchorCtr="1"/>
              <a:lstStyle/>
              <a:p>
                <a:pPr>
                  <a:defRPr sz="1000" b="0" i="1" u="none" strike="noStrike" kern="1200" baseline="0">
                    <a:solidFill>
                      <a:srgbClr val="000000"/>
                    </a:solidFill>
                    <a:latin typeface="Arial"/>
                    <a:ea typeface="Arial"/>
                    <a:cs typeface="Arial"/>
                  </a:defRPr>
                </a:pPr>
                <a:r>
                  <a:rPr lang="uk-UA"/>
                  <a:t>Грн.</a:t>
                </a:r>
              </a:p>
            </c:rich>
          </c:tx>
          <c:layout>
            <c:manualLayout>
              <c:xMode val="edge"/>
              <c:yMode val="edge"/>
              <c:x val="1.6497461928934021E-2"/>
              <c:y val="0.4939024390243909"/>
            </c:manualLayout>
          </c:layout>
          <c:spPr>
            <a:noFill/>
            <a:ln w="25391">
              <a:noFill/>
            </a:ln>
            <a:effectLst/>
          </c:spPr>
        </c:title>
        <c:numFmt formatCode="General" sourceLinked="1"/>
        <c:majorTickMark val="cross"/>
        <c:tickLblPos val="nextTo"/>
        <c:spPr>
          <a:noFill/>
          <a:ln w="3174" cap="flat" cmpd="sng" algn="ctr">
            <a:solidFill>
              <a:srgbClr val="000000"/>
            </a:solidFill>
            <a:prstDash val="solid"/>
            <a:round/>
          </a:ln>
          <a:effectLst/>
        </c:spPr>
        <c:txPr>
          <a:bodyPr rot="0" spcFirstLastPara="1" vertOverflow="ellipsis" wrap="square" anchor="ctr" anchorCtr="1"/>
          <a:lstStyle/>
          <a:p>
            <a:pPr>
              <a:defRPr sz="900" b="1" i="0" u="none" strike="noStrike" kern="1200" baseline="0">
                <a:solidFill>
                  <a:srgbClr val="000000"/>
                </a:solidFill>
                <a:latin typeface="Arial"/>
                <a:ea typeface="Arial"/>
                <a:cs typeface="Arial"/>
              </a:defRPr>
            </a:pPr>
            <a:endParaRPr lang="ru-RU"/>
          </a:p>
        </c:txPr>
        <c:crossAx val="118506624"/>
        <c:crosses val="autoZero"/>
        <c:crossBetween val="between"/>
        <c:majorUnit val="500"/>
      </c:valAx>
      <c:catAx>
        <c:axId val="94495872"/>
        <c:scaling>
          <c:orientation val="minMax"/>
        </c:scaling>
        <c:delete val="1"/>
        <c:axPos val="b"/>
        <c:tickLblPos val="none"/>
        <c:crossAx val="94497408"/>
        <c:crosses val="autoZero"/>
        <c:lblAlgn val="ctr"/>
        <c:lblOffset val="100"/>
      </c:catAx>
      <c:valAx>
        <c:axId val="94497408"/>
        <c:scaling>
          <c:orientation val="minMax"/>
          <c:min val="60"/>
        </c:scaling>
        <c:axPos val="r"/>
        <c:title>
          <c:tx>
            <c:rich>
              <a:bodyPr rot="-5400000" spcFirstLastPara="1" vertOverflow="ellipsis" vert="horz" wrap="square" anchor="ctr" anchorCtr="1"/>
              <a:lstStyle/>
              <a:p>
                <a:pPr>
                  <a:defRPr sz="1000" b="1" i="0" u="none" strike="noStrike" kern="1200" baseline="0">
                    <a:solidFill>
                      <a:srgbClr val="000000"/>
                    </a:solidFill>
                    <a:latin typeface="Arial"/>
                    <a:ea typeface="Arial"/>
                    <a:cs typeface="Arial"/>
                  </a:defRPr>
                </a:pPr>
                <a:r>
                  <a:rPr lang="uk-UA"/>
                  <a:t>%%</a:t>
                </a:r>
              </a:p>
            </c:rich>
          </c:tx>
          <c:layout>
            <c:manualLayout>
              <c:xMode val="edge"/>
              <c:yMode val="edge"/>
              <c:x val="0.94543147208121869"/>
              <c:y val="0.49593495934959425"/>
            </c:manualLayout>
          </c:layout>
          <c:spPr>
            <a:noFill/>
            <a:ln w="25391">
              <a:noFill/>
            </a:ln>
            <a:effectLst/>
          </c:spPr>
        </c:title>
        <c:numFmt formatCode="General" sourceLinked="1"/>
        <c:majorTickMark val="cross"/>
        <c:tickLblPos val="nextTo"/>
        <c:spPr>
          <a:noFill/>
          <a:ln w="3174" cap="flat" cmpd="sng" algn="ctr">
            <a:solidFill>
              <a:srgbClr val="000000"/>
            </a:solidFill>
            <a:prstDash val="solid"/>
            <a:round/>
          </a:ln>
          <a:effectLst/>
        </c:spPr>
        <c:txPr>
          <a:bodyPr rot="0" spcFirstLastPara="1" vertOverflow="ellipsis" wrap="square" anchor="ctr" anchorCtr="1"/>
          <a:lstStyle/>
          <a:p>
            <a:pPr>
              <a:defRPr sz="900" b="1" i="0" u="none" strike="noStrike" kern="1200" baseline="0">
                <a:solidFill>
                  <a:srgbClr val="000000"/>
                </a:solidFill>
                <a:latin typeface="Arial"/>
                <a:ea typeface="Arial"/>
                <a:cs typeface="Arial"/>
              </a:defRPr>
            </a:pPr>
            <a:endParaRPr lang="ru-RU"/>
          </a:p>
        </c:txPr>
        <c:crossAx val="94495872"/>
        <c:crosses val="max"/>
        <c:crossBetween val="between"/>
      </c:valAx>
      <c:spPr>
        <a:solidFill>
          <a:srgbClr val="FFFFFF"/>
        </a:solidFill>
        <a:ln w="12696">
          <a:solidFill>
            <a:srgbClr val="333399"/>
          </a:solidFill>
          <a:prstDash val="solid"/>
        </a:ln>
        <a:effectLst/>
      </c:spPr>
    </c:plotArea>
    <c:legend>
      <c:legendPos val="t"/>
      <c:layout>
        <c:manualLayout>
          <c:xMode val="edge"/>
          <c:yMode val="edge"/>
          <c:x val="0.1142131979695432"/>
          <c:y val="8.130081300813009E-3"/>
          <c:w val="0.75888324873096458"/>
          <c:h val="0.16869918699187031"/>
        </c:manualLayout>
      </c:layout>
      <c:spPr>
        <a:solidFill>
          <a:srgbClr val="FFFFFF"/>
        </a:solidFill>
        <a:ln w="3174">
          <a:solidFill>
            <a:srgbClr val="000000"/>
          </a:solidFill>
          <a:prstDash val="solid"/>
        </a:ln>
        <a:effectLst/>
      </c:spPr>
      <c:txPr>
        <a:bodyPr rot="0" spcFirstLastPara="1" vertOverflow="ellipsis" vert="horz" wrap="square" anchor="ctr" anchorCtr="1"/>
        <a:lstStyle/>
        <a:p>
          <a:pPr>
            <a:defRPr sz="920" b="0" i="0" u="none" strike="noStrike" kern="1200" baseline="0">
              <a:solidFill>
                <a:srgbClr val="000000"/>
              </a:solidFill>
              <a:latin typeface="Arial"/>
              <a:ea typeface="Arial"/>
              <a:cs typeface="Arial"/>
            </a:defRPr>
          </a:pPr>
          <a:endParaRPr lang="ru-RU"/>
        </a:p>
      </c:txPr>
    </c:legend>
    <c:plotVisOnly val="1"/>
    <c:dispBlanksAs val="gap"/>
  </c:chart>
  <c:spPr>
    <a:blipFill dpi="0" rotWithShape="0">
      <a:blip xmlns:r="http://schemas.openxmlformats.org/officeDocument/2006/relationships" r:embed="rId1"/>
      <a:srcRect/>
      <a:tile tx="0" ty="0" sx="100000" sy="100000" flip="none" algn="tl"/>
    </a:blipFill>
    <a:ln w="3174" cap="flat" cmpd="sng" algn="ctr">
      <a:solidFill>
        <a:srgbClr val="000000"/>
      </a:solidFill>
      <a:prstDash val="solid"/>
      <a:round/>
    </a:ln>
    <a:effectLst/>
  </c:spPr>
  <c:txPr>
    <a:bodyPr/>
    <a:lstStyle/>
    <a:p>
      <a:pPr>
        <a:defRPr sz="1000" b="0" i="0" u="none" strike="noStrike" baseline="0">
          <a:solidFill>
            <a:srgbClr val="000000"/>
          </a:solidFill>
          <a:latin typeface="Arial"/>
          <a:ea typeface="Arial"/>
          <a:cs typeface="Arial"/>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F120A-F89F-4EA2-8E00-C83498735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12</Pages>
  <Words>4782</Words>
  <Characters>27261</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31980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5</cp:revision>
  <cp:lastPrinted>2019-04-11T08:49:00Z</cp:lastPrinted>
  <dcterms:created xsi:type="dcterms:W3CDTF">2019-04-11T09:09:00Z</dcterms:created>
  <dcterms:modified xsi:type="dcterms:W3CDTF">2019-04-11T13:35:00Z</dcterms:modified>
</cp:coreProperties>
</file>