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Default="0052169C" w:rsidP="0052169C">
      <w:pPr>
        <w:outlineLvl w:val="0"/>
        <w:rPr>
          <w:b/>
          <w:color w:val="000000"/>
          <w:sz w:val="56"/>
          <w:szCs w:val="56"/>
          <w:lang w:val="uk-UA" w:eastAsia="ru-RU"/>
        </w:rPr>
      </w:pPr>
    </w:p>
    <w:p w:rsidR="0052169C" w:rsidRPr="00E96E13" w:rsidRDefault="0052169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</w:p>
    <w:p w:rsidR="0052169C" w:rsidRPr="00216FDC" w:rsidRDefault="0052169C" w:rsidP="0052169C">
      <w:pPr>
        <w:jc w:val="center"/>
        <w:outlineLvl w:val="0"/>
        <w:rPr>
          <w:b/>
          <w:color w:val="000000"/>
          <w:sz w:val="72"/>
          <w:szCs w:val="72"/>
          <w:lang w:val="uk-UA" w:eastAsia="ru-RU"/>
        </w:rPr>
      </w:pPr>
      <w:r w:rsidRPr="00216FDC">
        <w:rPr>
          <w:b/>
          <w:color w:val="000000"/>
          <w:sz w:val="72"/>
          <w:szCs w:val="72"/>
          <w:lang w:val="uk-UA" w:eastAsia="ru-RU"/>
        </w:rPr>
        <w:t>МАТЕРІАЛ</w:t>
      </w:r>
      <w:r w:rsidR="00216FDC" w:rsidRPr="00216FDC">
        <w:rPr>
          <w:b/>
          <w:color w:val="000000"/>
          <w:sz w:val="72"/>
          <w:szCs w:val="72"/>
          <w:lang w:val="uk-UA" w:eastAsia="ru-RU"/>
        </w:rPr>
        <w:t>И</w:t>
      </w:r>
      <w:r w:rsidRPr="00216FDC">
        <w:rPr>
          <w:b/>
          <w:color w:val="000000"/>
          <w:sz w:val="72"/>
          <w:szCs w:val="72"/>
          <w:lang w:val="uk-UA" w:eastAsia="ru-RU"/>
        </w:rPr>
        <w:t xml:space="preserve"> </w:t>
      </w:r>
    </w:p>
    <w:p w:rsidR="0052169C" w:rsidRDefault="0052169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</w:p>
    <w:p w:rsidR="00216FDC" w:rsidRPr="00E96E13" w:rsidRDefault="00216FD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</w:p>
    <w:p w:rsidR="0052169C" w:rsidRPr="00E96E13" w:rsidRDefault="0052169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  <w:r>
        <w:rPr>
          <w:b/>
          <w:color w:val="000000"/>
          <w:sz w:val="56"/>
          <w:szCs w:val="56"/>
          <w:lang w:val="uk-UA" w:eastAsia="ru-RU"/>
        </w:rPr>
        <w:t>ДЕВ</w:t>
      </w:r>
      <w:r w:rsidRPr="00345A2C">
        <w:rPr>
          <w:b/>
          <w:color w:val="000000"/>
          <w:sz w:val="56"/>
          <w:szCs w:val="56"/>
          <w:lang w:eastAsia="ru-RU"/>
        </w:rPr>
        <w:t>`</w:t>
      </w:r>
      <w:r w:rsidRPr="00FE5A91">
        <w:rPr>
          <w:b/>
          <w:color w:val="000000"/>
          <w:sz w:val="56"/>
          <w:szCs w:val="56"/>
          <w:lang w:val="uk-UA" w:eastAsia="ru-RU"/>
        </w:rPr>
        <w:t>ЯТОГО</w:t>
      </w:r>
      <w:r w:rsidRPr="00E96E13">
        <w:rPr>
          <w:b/>
          <w:color w:val="000000"/>
          <w:sz w:val="32"/>
          <w:szCs w:val="32"/>
          <w:lang w:val="uk-UA" w:eastAsia="ru-RU"/>
        </w:rPr>
        <w:t xml:space="preserve">    </w:t>
      </w:r>
      <w:r w:rsidRPr="00E96E13">
        <w:rPr>
          <w:b/>
          <w:color w:val="000000"/>
          <w:sz w:val="36"/>
          <w:szCs w:val="36"/>
          <w:lang w:val="uk-UA" w:eastAsia="ru-RU"/>
        </w:rPr>
        <w:t xml:space="preserve">ЗАСІДАННЯ </w:t>
      </w:r>
    </w:p>
    <w:p w:rsidR="0052169C" w:rsidRPr="00E96E13" w:rsidRDefault="0052169C" w:rsidP="0052169C">
      <w:pPr>
        <w:jc w:val="center"/>
        <w:outlineLvl w:val="0"/>
        <w:rPr>
          <w:b/>
          <w:color w:val="000000"/>
          <w:sz w:val="32"/>
          <w:szCs w:val="32"/>
          <w:lang w:val="uk-UA" w:eastAsia="ru-RU"/>
        </w:rPr>
      </w:pPr>
      <w:r w:rsidRPr="00E96E13">
        <w:rPr>
          <w:b/>
          <w:color w:val="000000"/>
          <w:sz w:val="36"/>
          <w:szCs w:val="36"/>
          <w:lang w:val="uk-UA" w:eastAsia="ru-RU"/>
        </w:rPr>
        <w:t>ПРЕЗИДІЇ</w:t>
      </w:r>
      <w:r w:rsidRPr="00E96E13">
        <w:rPr>
          <w:b/>
          <w:color w:val="000000"/>
          <w:sz w:val="44"/>
          <w:szCs w:val="44"/>
          <w:lang w:val="uk-UA" w:eastAsia="ru-RU"/>
        </w:rPr>
        <w:t xml:space="preserve"> </w:t>
      </w:r>
      <w:r w:rsidRPr="00E96E13">
        <w:rPr>
          <w:b/>
          <w:color w:val="000000"/>
          <w:sz w:val="36"/>
          <w:szCs w:val="36"/>
          <w:lang w:val="uk-UA" w:eastAsia="ru-RU"/>
        </w:rPr>
        <w:t>ЦК ПРОФСПІЛКИ</w:t>
      </w:r>
      <w:r w:rsidRPr="00E96E13">
        <w:rPr>
          <w:b/>
          <w:color w:val="000000"/>
          <w:sz w:val="32"/>
          <w:szCs w:val="32"/>
          <w:lang w:val="uk-UA" w:eastAsia="ru-RU"/>
        </w:rPr>
        <w:t xml:space="preserve">  </w:t>
      </w:r>
    </w:p>
    <w:p w:rsidR="0052169C" w:rsidRDefault="0052169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  <w:r w:rsidRPr="00E96E13">
        <w:rPr>
          <w:b/>
          <w:color w:val="000000"/>
          <w:sz w:val="36"/>
          <w:szCs w:val="36"/>
          <w:lang w:val="uk-UA" w:eastAsia="ru-RU"/>
        </w:rPr>
        <w:t>ПРАЦІВНИКІВ ДЕРЖАВНИХ УСТАНОВ  УКРАЇНИ</w:t>
      </w:r>
    </w:p>
    <w:p w:rsidR="0052169C" w:rsidRPr="00E96E13" w:rsidRDefault="0052169C" w:rsidP="0052169C">
      <w:pPr>
        <w:jc w:val="center"/>
        <w:outlineLvl w:val="0"/>
        <w:rPr>
          <w:b/>
          <w:color w:val="000000"/>
          <w:sz w:val="36"/>
          <w:szCs w:val="36"/>
          <w:lang w:val="uk-UA" w:eastAsia="ru-RU"/>
        </w:rPr>
      </w:pPr>
      <w:r>
        <w:rPr>
          <w:b/>
          <w:color w:val="000000"/>
          <w:sz w:val="36"/>
          <w:szCs w:val="36"/>
          <w:lang w:val="uk-UA" w:eastAsia="ru-RU"/>
        </w:rPr>
        <w:t xml:space="preserve">( у режимі </w:t>
      </w:r>
      <w:proofErr w:type="spellStart"/>
      <w:r>
        <w:rPr>
          <w:b/>
          <w:color w:val="000000"/>
          <w:sz w:val="36"/>
          <w:szCs w:val="36"/>
          <w:lang w:val="uk-UA" w:eastAsia="ru-RU"/>
        </w:rPr>
        <w:t>відеоконференції</w:t>
      </w:r>
      <w:proofErr w:type="spellEnd"/>
      <w:r>
        <w:rPr>
          <w:b/>
          <w:color w:val="000000"/>
          <w:sz w:val="36"/>
          <w:szCs w:val="36"/>
          <w:lang w:val="uk-UA" w:eastAsia="ru-RU"/>
        </w:rPr>
        <w:t>)</w:t>
      </w:r>
    </w:p>
    <w:p w:rsidR="0052169C" w:rsidRPr="00E96E13" w:rsidRDefault="0052169C" w:rsidP="0052169C">
      <w:pPr>
        <w:rPr>
          <w:color w:val="000000"/>
          <w:sz w:val="24"/>
          <w:szCs w:val="24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25972" w:rsidRDefault="00625972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25972" w:rsidRDefault="00625972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25972" w:rsidRDefault="00625972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25972" w:rsidRDefault="00625972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25972" w:rsidRPr="00E96E13" w:rsidRDefault="00625972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52169C" w:rsidRPr="00E96E13" w:rsidRDefault="0052169C" w:rsidP="0052169C">
      <w:pPr>
        <w:jc w:val="center"/>
        <w:rPr>
          <w:b/>
          <w:color w:val="000000"/>
          <w:sz w:val="32"/>
          <w:szCs w:val="32"/>
          <w:lang w:val="uk-UA" w:eastAsia="ru-RU"/>
        </w:rPr>
      </w:pPr>
      <w:r>
        <w:rPr>
          <w:b/>
          <w:color w:val="000000"/>
          <w:sz w:val="32"/>
          <w:szCs w:val="32"/>
          <w:lang w:val="uk-UA" w:eastAsia="ru-RU"/>
        </w:rPr>
        <w:t>24 березня</w:t>
      </w:r>
      <w:r w:rsidRPr="00E96E13">
        <w:rPr>
          <w:b/>
          <w:color w:val="000000"/>
          <w:sz w:val="32"/>
          <w:szCs w:val="32"/>
          <w:lang w:val="uk-UA" w:eastAsia="ru-RU"/>
        </w:rPr>
        <w:t xml:space="preserve"> 20</w:t>
      </w:r>
      <w:r>
        <w:rPr>
          <w:b/>
          <w:color w:val="000000"/>
          <w:sz w:val="32"/>
          <w:szCs w:val="32"/>
          <w:lang w:val="uk-UA" w:eastAsia="ru-RU"/>
        </w:rPr>
        <w:t>23</w:t>
      </w:r>
      <w:r w:rsidRPr="00E96E13">
        <w:rPr>
          <w:b/>
          <w:color w:val="000000"/>
          <w:sz w:val="32"/>
          <w:szCs w:val="32"/>
          <w:lang w:val="uk-UA" w:eastAsia="ru-RU"/>
        </w:rPr>
        <w:t xml:space="preserve"> року</w:t>
      </w:r>
    </w:p>
    <w:p w:rsidR="0052169C" w:rsidRPr="00E96E13" w:rsidRDefault="0052169C" w:rsidP="0052169C">
      <w:pPr>
        <w:ind w:left="2124"/>
        <w:rPr>
          <w:b/>
          <w:color w:val="000000"/>
          <w:sz w:val="32"/>
          <w:szCs w:val="32"/>
          <w:lang w:val="uk-UA" w:eastAsia="ru-RU"/>
        </w:rPr>
      </w:pPr>
      <w:r w:rsidRPr="00E96E13">
        <w:rPr>
          <w:b/>
          <w:color w:val="000000"/>
          <w:sz w:val="32"/>
          <w:szCs w:val="32"/>
          <w:lang w:val="uk-UA" w:eastAsia="ru-RU"/>
        </w:rPr>
        <w:t xml:space="preserve">                     </w:t>
      </w:r>
      <w:r>
        <w:rPr>
          <w:b/>
          <w:color w:val="000000"/>
          <w:sz w:val="32"/>
          <w:szCs w:val="32"/>
          <w:lang w:val="uk-UA" w:eastAsia="ru-RU"/>
        </w:rPr>
        <w:t xml:space="preserve">       </w:t>
      </w:r>
      <w:r w:rsidRPr="00E96E13">
        <w:rPr>
          <w:b/>
          <w:color w:val="000000"/>
          <w:sz w:val="32"/>
          <w:szCs w:val="32"/>
          <w:lang w:val="uk-UA" w:eastAsia="ru-RU"/>
        </w:rPr>
        <w:t xml:space="preserve"> </w:t>
      </w:r>
      <w:r>
        <w:rPr>
          <w:b/>
          <w:color w:val="000000"/>
          <w:sz w:val="32"/>
          <w:szCs w:val="32"/>
          <w:lang w:val="uk-UA" w:eastAsia="ru-RU"/>
        </w:rPr>
        <w:t>Київ</w:t>
      </w:r>
    </w:p>
    <w:p w:rsidR="0052169C" w:rsidRDefault="0052169C" w:rsidP="0052169C">
      <w:pPr>
        <w:jc w:val="both"/>
        <w:rPr>
          <w:sz w:val="28"/>
          <w:szCs w:val="28"/>
          <w:lang w:val="uk-UA"/>
        </w:rPr>
      </w:pPr>
    </w:p>
    <w:p w:rsidR="0052169C" w:rsidRDefault="0052169C" w:rsidP="0052169C">
      <w:pPr>
        <w:jc w:val="both"/>
        <w:rPr>
          <w:sz w:val="28"/>
          <w:szCs w:val="28"/>
          <w:lang w:val="uk-UA"/>
        </w:rPr>
      </w:pPr>
    </w:p>
    <w:p w:rsidR="00216FDC" w:rsidRDefault="00216FDC" w:rsidP="0052169C">
      <w:pPr>
        <w:jc w:val="both"/>
        <w:rPr>
          <w:sz w:val="28"/>
          <w:szCs w:val="28"/>
          <w:lang w:val="uk-UA"/>
        </w:rPr>
      </w:pPr>
    </w:p>
    <w:p w:rsidR="0052169C" w:rsidRPr="001C4C5A" w:rsidRDefault="0052169C" w:rsidP="0052169C">
      <w:pPr>
        <w:jc w:val="center"/>
        <w:rPr>
          <w:b/>
          <w:sz w:val="28"/>
          <w:szCs w:val="28"/>
          <w:lang w:val="uk-UA"/>
        </w:rPr>
      </w:pPr>
      <w:r w:rsidRPr="001C4C5A">
        <w:rPr>
          <w:b/>
          <w:sz w:val="28"/>
          <w:szCs w:val="28"/>
          <w:lang w:val="uk-UA"/>
        </w:rPr>
        <w:lastRenderedPageBreak/>
        <w:t>ПОРЯДОК ДЕННИЙ</w:t>
      </w:r>
    </w:p>
    <w:p w:rsidR="0052169C" w:rsidRPr="001C4C5A" w:rsidRDefault="0052169C" w:rsidP="005216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</w:t>
      </w:r>
      <w:r w:rsidRPr="001C4C5A">
        <w:rPr>
          <w:b/>
          <w:sz w:val="28"/>
          <w:szCs w:val="28"/>
          <w:lang w:val="uk-UA"/>
        </w:rPr>
        <w:t xml:space="preserve"> засідання президії ЦК</w:t>
      </w:r>
    </w:p>
    <w:p w:rsidR="0052169C" w:rsidRPr="001C4C5A" w:rsidRDefault="0052169C" w:rsidP="0052169C">
      <w:pPr>
        <w:jc w:val="center"/>
        <w:rPr>
          <w:b/>
          <w:sz w:val="28"/>
          <w:szCs w:val="28"/>
          <w:lang w:val="uk-UA"/>
        </w:rPr>
      </w:pPr>
      <w:r w:rsidRPr="001C4C5A">
        <w:rPr>
          <w:b/>
          <w:sz w:val="28"/>
          <w:szCs w:val="28"/>
          <w:lang w:val="uk-UA"/>
        </w:rPr>
        <w:t xml:space="preserve">Профспілки </w:t>
      </w:r>
      <w:r>
        <w:rPr>
          <w:b/>
          <w:sz w:val="28"/>
          <w:szCs w:val="28"/>
          <w:lang w:val="uk-UA"/>
        </w:rPr>
        <w:t xml:space="preserve">працівників </w:t>
      </w:r>
      <w:r w:rsidRPr="001C4C5A">
        <w:rPr>
          <w:b/>
          <w:sz w:val="28"/>
          <w:szCs w:val="28"/>
          <w:lang w:val="uk-UA"/>
        </w:rPr>
        <w:t>державних установ України</w:t>
      </w:r>
    </w:p>
    <w:p w:rsidR="0052169C" w:rsidRDefault="0052169C" w:rsidP="0052169C">
      <w:pPr>
        <w:jc w:val="center"/>
        <w:rPr>
          <w:rFonts w:eastAsia="Calibri"/>
          <w:b/>
          <w:color w:val="262626"/>
          <w:sz w:val="28"/>
          <w:szCs w:val="28"/>
          <w:lang w:val="uk-UA"/>
        </w:rPr>
      </w:pPr>
      <w:r>
        <w:rPr>
          <w:rFonts w:eastAsia="Calibri"/>
          <w:b/>
          <w:color w:val="262626"/>
          <w:sz w:val="28"/>
          <w:szCs w:val="28"/>
          <w:lang w:val="uk-UA"/>
        </w:rPr>
        <w:t>24 березня</w:t>
      </w:r>
      <w:r w:rsidRPr="00151780">
        <w:rPr>
          <w:rFonts w:eastAsia="Calibri"/>
          <w:b/>
          <w:color w:val="262626"/>
          <w:sz w:val="28"/>
          <w:szCs w:val="28"/>
          <w:lang w:val="uk-UA"/>
        </w:rPr>
        <w:t xml:space="preserve"> 202</w:t>
      </w:r>
      <w:r>
        <w:rPr>
          <w:rFonts w:eastAsia="Calibri"/>
          <w:b/>
          <w:color w:val="262626"/>
          <w:sz w:val="28"/>
          <w:szCs w:val="28"/>
          <w:lang w:val="uk-UA"/>
        </w:rPr>
        <w:t>3</w:t>
      </w:r>
      <w:r w:rsidRPr="00151780">
        <w:rPr>
          <w:rFonts w:eastAsia="Calibri"/>
          <w:b/>
          <w:color w:val="262626"/>
          <w:sz w:val="28"/>
          <w:szCs w:val="28"/>
          <w:lang w:val="uk-UA"/>
        </w:rPr>
        <w:t xml:space="preserve"> року</w:t>
      </w:r>
    </w:p>
    <w:p w:rsidR="0052169C" w:rsidRDefault="0052169C" w:rsidP="0052169C">
      <w:pPr>
        <w:jc w:val="center"/>
        <w:rPr>
          <w:rFonts w:eastAsia="Calibri"/>
          <w:b/>
          <w:color w:val="262626"/>
          <w:sz w:val="28"/>
          <w:szCs w:val="28"/>
          <w:lang w:val="uk-UA"/>
        </w:rPr>
      </w:pPr>
    </w:p>
    <w:p w:rsidR="0052169C" w:rsidRPr="001C4C5A" w:rsidRDefault="0052169C" w:rsidP="0052169C">
      <w:pPr>
        <w:jc w:val="center"/>
        <w:rPr>
          <w:b/>
          <w:sz w:val="28"/>
          <w:szCs w:val="28"/>
          <w:lang w:val="uk-UA"/>
        </w:rPr>
      </w:pPr>
    </w:p>
    <w:p w:rsidR="0052169C" w:rsidRPr="001C4C5A" w:rsidRDefault="0052169C" w:rsidP="0052169C">
      <w:pPr>
        <w:jc w:val="right"/>
        <w:rPr>
          <w:b/>
          <w:sz w:val="28"/>
          <w:szCs w:val="28"/>
          <w:lang w:val="uk-UA"/>
        </w:rPr>
      </w:pPr>
      <w:r w:rsidRPr="001C4C5A">
        <w:rPr>
          <w:b/>
          <w:sz w:val="28"/>
          <w:szCs w:val="28"/>
          <w:lang w:val="uk-UA"/>
        </w:rPr>
        <w:t xml:space="preserve">                              Початок об 1</w:t>
      </w:r>
      <w:r>
        <w:rPr>
          <w:b/>
          <w:sz w:val="28"/>
          <w:szCs w:val="28"/>
          <w:lang w:val="uk-UA"/>
        </w:rPr>
        <w:t>1</w:t>
      </w:r>
      <w:r w:rsidRPr="001C4C5A">
        <w:rPr>
          <w:b/>
          <w:sz w:val="28"/>
          <w:szCs w:val="28"/>
          <w:lang w:val="uk-UA"/>
        </w:rPr>
        <w:t>:00 годині</w:t>
      </w:r>
    </w:p>
    <w:p w:rsidR="00895AA4" w:rsidRDefault="0052169C" w:rsidP="0052169C">
      <w:pPr>
        <w:ind w:left="212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1C4C5A">
        <w:rPr>
          <w:b/>
          <w:sz w:val="28"/>
          <w:szCs w:val="28"/>
          <w:lang w:val="uk-UA"/>
        </w:rPr>
        <w:t>відеоконференція</w:t>
      </w: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P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rPr>
          <w:sz w:val="28"/>
          <w:szCs w:val="28"/>
          <w:lang w:val="uk-UA"/>
        </w:rPr>
      </w:pPr>
      <w:r w:rsidRPr="0052169C">
        <w:rPr>
          <w:sz w:val="28"/>
          <w:szCs w:val="28"/>
          <w:lang w:val="uk-UA"/>
        </w:rPr>
        <w:t xml:space="preserve">          1. Про звіт про навчання у Профспілці у 2022 році.</w:t>
      </w:r>
    </w:p>
    <w:p w:rsidR="00012ABF" w:rsidRPr="0052169C" w:rsidRDefault="00012ABF" w:rsidP="0052169C">
      <w:pPr>
        <w:rPr>
          <w:sz w:val="28"/>
          <w:szCs w:val="28"/>
          <w:lang w:val="uk-UA"/>
        </w:rPr>
      </w:pPr>
    </w:p>
    <w:p w:rsidR="0052169C" w:rsidRPr="0052169C" w:rsidRDefault="0052169C" w:rsidP="0052169C">
      <w:pPr>
        <w:tabs>
          <w:tab w:val="left" w:pos="708"/>
        </w:tabs>
        <w:jc w:val="both"/>
        <w:rPr>
          <w:sz w:val="28"/>
          <w:szCs w:val="28"/>
          <w:lang w:val="uk-UA"/>
        </w:rPr>
      </w:pPr>
      <w:r w:rsidRPr="0052169C">
        <w:rPr>
          <w:rFonts w:eastAsia="Calibri"/>
          <w:sz w:val="28"/>
          <w:szCs w:val="28"/>
          <w:lang w:val="uk-UA"/>
        </w:rPr>
        <w:t xml:space="preserve">          2.</w:t>
      </w:r>
      <w:r w:rsidRPr="0052169C">
        <w:rPr>
          <w:lang w:val="uk-UA"/>
        </w:rPr>
        <w:t xml:space="preserve"> </w:t>
      </w:r>
      <w:r w:rsidRPr="0052169C">
        <w:rPr>
          <w:sz w:val="28"/>
          <w:szCs w:val="28"/>
          <w:lang w:val="uk-UA"/>
        </w:rPr>
        <w:t>Про Зведений статистичний звіт Профспілки за 2022 рік.</w:t>
      </w:r>
    </w:p>
    <w:p w:rsidR="0052169C" w:rsidRPr="0052169C" w:rsidRDefault="0052169C" w:rsidP="0052169C">
      <w:pPr>
        <w:rPr>
          <w:sz w:val="28"/>
          <w:szCs w:val="28"/>
          <w:lang w:val="uk-UA"/>
        </w:rPr>
      </w:pPr>
      <w:r w:rsidRPr="0052169C">
        <w:rPr>
          <w:sz w:val="28"/>
          <w:szCs w:val="28"/>
          <w:lang w:val="uk-UA"/>
        </w:rPr>
        <w:tab/>
      </w:r>
      <w:r w:rsidRPr="0052169C">
        <w:rPr>
          <w:i/>
          <w:sz w:val="28"/>
          <w:szCs w:val="28"/>
          <w:lang w:val="uk-UA"/>
        </w:rPr>
        <w:t xml:space="preserve"> </w:t>
      </w:r>
    </w:p>
    <w:p w:rsidR="0052169C" w:rsidRPr="0052169C" w:rsidRDefault="0052169C" w:rsidP="0052169C">
      <w:pPr>
        <w:tabs>
          <w:tab w:val="left" w:pos="708"/>
        </w:tabs>
        <w:jc w:val="both"/>
        <w:rPr>
          <w:sz w:val="28"/>
          <w:szCs w:val="28"/>
          <w:lang w:val="uk-UA"/>
        </w:rPr>
      </w:pPr>
      <w:r w:rsidRPr="0052169C">
        <w:rPr>
          <w:i/>
          <w:sz w:val="28"/>
          <w:szCs w:val="28"/>
          <w:lang w:val="uk-UA"/>
        </w:rPr>
        <w:t xml:space="preserve">         </w:t>
      </w:r>
      <w:r w:rsidRPr="0052169C">
        <w:rPr>
          <w:sz w:val="28"/>
          <w:szCs w:val="28"/>
          <w:lang w:val="uk-UA"/>
        </w:rPr>
        <w:t>3. Про звіт про виконання бюджету Профспілки за 2022 рік та про затвердження бюджету Профспілки на 2023 рік.</w:t>
      </w:r>
    </w:p>
    <w:p w:rsidR="0052169C" w:rsidRDefault="0052169C" w:rsidP="0052169C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2169C" w:rsidRDefault="0052169C" w:rsidP="0052169C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 Різне.</w:t>
      </w:r>
    </w:p>
    <w:p w:rsidR="0052169C" w:rsidRPr="0059256D" w:rsidRDefault="0052169C" w:rsidP="0052169C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4.1.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Pr="0059256D">
        <w:rPr>
          <w:rFonts w:ascii="Times New Roman" w:eastAsia="Times New Roman" w:hAnsi="Times New Roman"/>
          <w:sz w:val="28"/>
          <w:szCs w:val="28"/>
          <w:lang w:val="uk-UA" w:eastAsia="uk-UA"/>
        </w:rPr>
        <w:t>затвердження постанов президії, прийнятих опитувальним голосуванням з 02.12.2022 по 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59256D">
        <w:rPr>
          <w:rFonts w:ascii="Times New Roman" w:eastAsia="Times New Roman" w:hAnsi="Times New Roman"/>
          <w:sz w:val="28"/>
          <w:szCs w:val="28"/>
          <w:lang w:val="uk-UA" w:eastAsia="uk-UA"/>
        </w:rPr>
        <w:t>.03.2023.</w:t>
      </w: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625972" w:rsidRDefault="00625972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0169D7" w:rsidRPr="004F6F25" w:rsidRDefault="000169D7" w:rsidP="000169D7">
      <w:pPr>
        <w:ind w:left="2124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noProof/>
          <w:sz w:val="32"/>
          <w:szCs w:val="32"/>
          <w:lang w:val="uk-UA"/>
        </w:rPr>
        <w:lastRenderedPageBreak/>
        <w:drawing>
          <wp:anchor distT="0" distB="0" distL="114300" distR="114300" simplePos="0" relativeHeight="251661312" behindDoc="1" locked="0" layoutInCell="1" allowOverlap="0" wp14:anchorId="14956CF1" wp14:editId="43811E2F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19050" t="0" r="5715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F25">
        <w:rPr>
          <w:rFonts w:eastAsia="Calibri"/>
          <w:b/>
          <w:sz w:val="32"/>
          <w:szCs w:val="32"/>
          <w:lang w:val="uk-UA"/>
        </w:rPr>
        <w:t xml:space="preserve">ПРОФЕСІЙНА СПІЛКА </w:t>
      </w:r>
    </w:p>
    <w:p w:rsidR="000169D7" w:rsidRPr="004F6F25" w:rsidRDefault="000169D7" w:rsidP="000169D7">
      <w:pPr>
        <w:ind w:left="2124"/>
        <w:rPr>
          <w:rFonts w:eastAsia="Calibri"/>
          <w:b/>
          <w:sz w:val="32"/>
          <w:szCs w:val="32"/>
          <w:lang w:val="uk-UA"/>
        </w:rPr>
      </w:pPr>
      <w:r w:rsidRPr="004F6F25">
        <w:rPr>
          <w:rFonts w:eastAsia="Calibri"/>
          <w:b/>
          <w:sz w:val="32"/>
          <w:szCs w:val="32"/>
          <w:lang w:val="uk-UA"/>
        </w:rPr>
        <w:t xml:space="preserve">ПРАЦІВНИКІВ ДЕРЖАВНИХ УСТАНОВ </w:t>
      </w:r>
    </w:p>
    <w:p w:rsidR="000169D7" w:rsidRPr="004F6F25" w:rsidRDefault="000169D7" w:rsidP="000169D7">
      <w:pPr>
        <w:ind w:left="2124"/>
        <w:rPr>
          <w:rFonts w:eastAsia="Calibri"/>
          <w:b/>
          <w:sz w:val="32"/>
          <w:szCs w:val="32"/>
          <w:lang w:val="uk-UA"/>
        </w:rPr>
      </w:pPr>
      <w:r w:rsidRPr="004F6F25">
        <w:rPr>
          <w:rFonts w:eastAsia="Calibri"/>
          <w:b/>
          <w:sz w:val="32"/>
          <w:szCs w:val="32"/>
          <w:lang w:val="uk-UA"/>
        </w:rPr>
        <w:t>УКРАЇНИ</w:t>
      </w:r>
    </w:p>
    <w:p w:rsidR="000169D7" w:rsidRPr="004F6F25" w:rsidRDefault="000169D7" w:rsidP="000169D7">
      <w:pPr>
        <w:jc w:val="center"/>
        <w:rPr>
          <w:rFonts w:eastAsia="Calibri"/>
          <w:b/>
          <w:sz w:val="32"/>
          <w:szCs w:val="32"/>
          <w:u w:val="single"/>
          <w:lang w:val="uk-UA"/>
        </w:rPr>
      </w:pPr>
      <w:r w:rsidRPr="004F6F25">
        <w:rPr>
          <w:rFonts w:eastAsia="Calibri"/>
          <w:b/>
          <w:sz w:val="32"/>
          <w:szCs w:val="32"/>
          <w:u w:val="single"/>
          <w:lang w:val="uk-UA"/>
        </w:rPr>
        <w:t>__________________________________________________________</w:t>
      </w:r>
    </w:p>
    <w:p w:rsidR="000169D7" w:rsidRPr="004F6F25" w:rsidRDefault="000169D7" w:rsidP="000169D7">
      <w:pPr>
        <w:jc w:val="center"/>
        <w:outlineLvl w:val="0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ПРЕЗИДІЯ ЦЕНТРАЛЬНОГО КОМІТЕТУ</w:t>
      </w:r>
    </w:p>
    <w:p w:rsidR="000169D7" w:rsidRPr="004F6F25" w:rsidRDefault="000169D7" w:rsidP="000169D7">
      <w:pPr>
        <w:jc w:val="center"/>
        <w:outlineLvl w:val="0"/>
        <w:rPr>
          <w:rFonts w:eastAsia="Calibri"/>
          <w:b/>
          <w:sz w:val="28"/>
          <w:szCs w:val="28"/>
          <w:lang w:val="uk-UA"/>
        </w:rPr>
      </w:pPr>
    </w:p>
    <w:p w:rsidR="000169D7" w:rsidRPr="004F6F25" w:rsidRDefault="000169D7" w:rsidP="000169D7">
      <w:pPr>
        <w:jc w:val="center"/>
        <w:outlineLvl w:val="0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 xml:space="preserve">П О С Т А Н О В А </w:t>
      </w:r>
    </w:p>
    <w:p w:rsidR="000169D7" w:rsidRPr="004F6F25" w:rsidRDefault="000169D7" w:rsidP="000169D7">
      <w:pPr>
        <w:jc w:val="both"/>
        <w:rPr>
          <w:rFonts w:eastAsia="Calibri"/>
          <w:b/>
          <w:sz w:val="28"/>
          <w:szCs w:val="28"/>
          <w:lang w:val="uk-UA"/>
        </w:rPr>
      </w:pPr>
    </w:p>
    <w:p w:rsidR="000169D7" w:rsidRPr="004F6F25" w:rsidRDefault="000169D7" w:rsidP="000169D7">
      <w:pPr>
        <w:ind w:right="-2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4F6F25">
        <w:rPr>
          <w:rFonts w:eastAsia="Calibri"/>
          <w:b/>
          <w:sz w:val="28"/>
          <w:szCs w:val="28"/>
          <w:u w:val="single"/>
          <w:lang w:val="uk-UA"/>
        </w:rPr>
        <w:t>2</w:t>
      </w:r>
      <w:r>
        <w:rPr>
          <w:rFonts w:eastAsia="Calibri"/>
          <w:b/>
          <w:sz w:val="28"/>
          <w:szCs w:val="28"/>
          <w:u w:val="single"/>
          <w:lang w:val="uk-UA"/>
        </w:rPr>
        <w:t>4</w:t>
      </w:r>
      <w:r w:rsidRPr="004F6F25">
        <w:rPr>
          <w:rFonts w:eastAsia="Calibri"/>
          <w:b/>
          <w:sz w:val="28"/>
          <w:szCs w:val="28"/>
          <w:u w:val="single"/>
          <w:lang w:val="uk-UA"/>
        </w:rPr>
        <w:t>.0</w:t>
      </w:r>
      <w:r>
        <w:rPr>
          <w:rFonts w:eastAsia="Calibri"/>
          <w:b/>
          <w:sz w:val="28"/>
          <w:szCs w:val="28"/>
          <w:u w:val="single"/>
          <w:lang w:val="uk-UA"/>
        </w:rPr>
        <w:t>3</w:t>
      </w:r>
      <w:r w:rsidRPr="004F6F25">
        <w:rPr>
          <w:rFonts w:eastAsia="Calibri"/>
          <w:b/>
          <w:sz w:val="28"/>
          <w:szCs w:val="28"/>
          <w:u w:val="single"/>
          <w:lang w:val="uk-UA"/>
        </w:rPr>
        <w:t>.202</w:t>
      </w:r>
      <w:r>
        <w:rPr>
          <w:rFonts w:eastAsia="Calibri"/>
          <w:b/>
          <w:sz w:val="28"/>
          <w:szCs w:val="28"/>
          <w:u w:val="single"/>
          <w:lang w:val="uk-UA"/>
        </w:rPr>
        <w:t>3</w:t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           </w:t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 Київ</w:t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            </w:t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u w:val="single"/>
          <w:lang w:val="uk-UA"/>
        </w:rPr>
        <w:t>№ П-</w:t>
      </w:r>
      <w:r>
        <w:rPr>
          <w:rFonts w:eastAsia="Calibri"/>
          <w:b/>
          <w:sz w:val="28"/>
          <w:szCs w:val="28"/>
          <w:u w:val="single"/>
          <w:lang w:val="uk-UA"/>
        </w:rPr>
        <w:t>09-1</w:t>
      </w:r>
    </w:p>
    <w:p w:rsidR="000169D7" w:rsidRPr="004F6F25" w:rsidRDefault="000169D7" w:rsidP="000169D7">
      <w:pPr>
        <w:ind w:right="5395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ind w:right="4819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Про Звіт про навчання профспілкових працівників і профактивістів у 202</w:t>
      </w:r>
      <w:r>
        <w:rPr>
          <w:rFonts w:eastAsia="Calibri"/>
          <w:b/>
          <w:sz w:val="28"/>
          <w:szCs w:val="28"/>
          <w:lang w:val="uk-UA"/>
        </w:rPr>
        <w:t>2</w:t>
      </w:r>
      <w:r w:rsidRPr="004F6F25">
        <w:rPr>
          <w:rFonts w:eastAsia="Calibri"/>
          <w:b/>
          <w:sz w:val="28"/>
          <w:szCs w:val="28"/>
          <w:lang w:val="uk-UA"/>
        </w:rPr>
        <w:t xml:space="preserve"> навчальному році у Профспілці</w:t>
      </w:r>
    </w:p>
    <w:p w:rsidR="000169D7" w:rsidRPr="004F6F25" w:rsidRDefault="000169D7" w:rsidP="000169D7">
      <w:pPr>
        <w:ind w:right="4819"/>
        <w:rPr>
          <w:rFonts w:eastAsia="Calibri"/>
          <w:b/>
          <w:sz w:val="28"/>
          <w:szCs w:val="28"/>
          <w:lang w:val="uk-UA"/>
        </w:rPr>
      </w:pPr>
    </w:p>
    <w:p w:rsidR="000169D7" w:rsidRPr="004F6F25" w:rsidRDefault="000169D7" w:rsidP="000169D7">
      <w:pPr>
        <w:widowControl w:val="0"/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uk-UA" w:eastAsia="ru-RU"/>
        </w:rPr>
      </w:pPr>
      <w:r w:rsidRPr="004F6F25">
        <w:rPr>
          <w:color w:val="0D0D0D"/>
          <w:sz w:val="28"/>
          <w:szCs w:val="28"/>
          <w:lang w:val="uk-UA" w:eastAsia="ru-RU"/>
        </w:rPr>
        <w:t xml:space="preserve">      Розглянувши інформацію про підсумки навчання профспілкових працівників і профактивістів у 202</w:t>
      </w:r>
      <w:r>
        <w:rPr>
          <w:color w:val="0D0D0D"/>
          <w:sz w:val="28"/>
          <w:szCs w:val="28"/>
          <w:lang w:val="uk-UA" w:eastAsia="ru-RU"/>
        </w:rPr>
        <w:t>2</w:t>
      </w:r>
      <w:r w:rsidRPr="004F6F25">
        <w:rPr>
          <w:color w:val="0D0D0D"/>
          <w:sz w:val="28"/>
          <w:szCs w:val="28"/>
          <w:lang w:val="uk-UA" w:eastAsia="ru-RU"/>
        </w:rPr>
        <w:t xml:space="preserve"> році у Профспілці,</w:t>
      </w:r>
      <w:r>
        <w:rPr>
          <w:color w:val="0D0D0D"/>
          <w:sz w:val="28"/>
          <w:szCs w:val="28"/>
          <w:lang w:val="uk-UA" w:eastAsia="ru-RU"/>
        </w:rPr>
        <w:t xml:space="preserve"> відображені у Звіті про навчання профспілкових працівників і активістів у 2022 році у Профспілці (далі – Звіт),</w:t>
      </w:r>
      <w:r w:rsidRPr="004F6F25">
        <w:rPr>
          <w:color w:val="0D0D0D"/>
          <w:sz w:val="28"/>
          <w:szCs w:val="28"/>
          <w:lang w:val="uk-UA" w:eastAsia="ru-RU"/>
        </w:rPr>
        <w:t xml:space="preserve"> розвит</w:t>
      </w:r>
      <w:r>
        <w:rPr>
          <w:color w:val="0D0D0D"/>
          <w:sz w:val="28"/>
          <w:szCs w:val="28"/>
          <w:lang w:val="uk-UA" w:eastAsia="ru-RU"/>
        </w:rPr>
        <w:t>ок</w:t>
      </w:r>
      <w:r w:rsidRPr="004F6F25">
        <w:rPr>
          <w:color w:val="0D0D0D"/>
          <w:sz w:val="28"/>
          <w:szCs w:val="28"/>
          <w:lang w:val="uk-UA" w:eastAsia="ru-RU"/>
        </w:rPr>
        <w:t xml:space="preserve"> єдиної системи навчання у Профспілці, покращення ефективності навчального процесу та подальшого удосконалення системи профспілкового навчання, президія ЦК Профспілки</w:t>
      </w:r>
      <w:r w:rsidRPr="004F6F25">
        <w:rPr>
          <w:b/>
          <w:color w:val="0D0D0D"/>
          <w:sz w:val="28"/>
          <w:szCs w:val="28"/>
          <w:lang w:val="uk-UA" w:eastAsia="ru-RU"/>
        </w:rPr>
        <w:t xml:space="preserve"> </w:t>
      </w:r>
    </w:p>
    <w:p w:rsidR="000169D7" w:rsidRPr="00233C95" w:rsidRDefault="000169D7" w:rsidP="000169D7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0169D7" w:rsidRPr="004F6F25" w:rsidRDefault="000169D7" w:rsidP="000169D7">
      <w:pPr>
        <w:jc w:val="both"/>
        <w:outlineLvl w:val="0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ПОСТАНОВЛЯЄ:</w:t>
      </w:r>
    </w:p>
    <w:p w:rsidR="000169D7" w:rsidRPr="004F6F25" w:rsidRDefault="000169D7" w:rsidP="000169D7">
      <w:pPr>
        <w:jc w:val="both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sz w:val="28"/>
          <w:szCs w:val="28"/>
          <w:lang w:val="uk-UA"/>
        </w:rPr>
        <w:t xml:space="preserve">Інформацію про </w:t>
      </w:r>
      <w:r>
        <w:rPr>
          <w:rFonts w:eastAsia="Calibri"/>
          <w:sz w:val="28"/>
          <w:szCs w:val="28"/>
          <w:lang w:val="uk-UA"/>
        </w:rPr>
        <w:t>З</w:t>
      </w:r>
      <w:r w:rsidRPr="004F6F25">
        <w:rPr>
          <w:rFonts w:eastAsia="Calibri"/>
          <w:sz w:val="28"/>
          <w:szCs w:val="28"/>
          <w:lang w:val="uk-UA"/>
        </w:rPr>
        <w:t>віт про навчання профспілкових працівників і профактивістів у 202</w:t>
      </w:r>
      <w:r>
        <w:rPr>
          <w:rFonts w:eastAsia="Calibri"/>
          <w:sz w:val="28"/>
          <w:szCs w:val="28"/>
          <w:lang w:val="uk-UA"/>
        </w:rPr>
        <w:t>2</w:t>
      </w:r>
      <w:r w:rsidRPr="004F6F25">
        <w:rPr>
          <w:rFonts w:eastAsia="Calibri"/>
          <w:sz w:val="28"/>
          <w:szCs w:val="28"/>
          <w:lang w:val="uk-UA"/>
        </w:rPr>
        <w:t xml:space="preserve"> навчальному році у Профспілці взяти до відома (додаток 1</w:t>
      </w:r>
      <w:r>
        <w:rPr>
          <w:rFonts w:eastAsia="Calibri"/>
          <w:sz w:val="28"/>
          <w:szCs w:val="28"/>
          <w:lang w:val="uk-UA"/>
        </w:rPr>
        <w:t>, 2</w:t>
      </w:r>
      <w:r w:rsidRPr="004F6F25">
        <w:rPr>
          <w:rFonts w:eastAsia="Calibri"/>
          <w:sz w:val="28"/>
          <w:szCs w:val="28"/>
          <w:lang w:val="uk-UA"/>
        </w:rPr>
        <w:t>).</w:t>
      </w:r>
    </w:p>
    <w:p w:rsidR="000169D7" w:rsidRDefault="000169D7" w:rsidP="000169D7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Голові Профспілки:</w:t>
      </w:r>
    </w:p>
    <w:p w:rsidR="000169D7" w:rsidRDefault="000169D7" w:rsidP="000169D7">
      <w:pPr>
        <w:pStyle w:val="a3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продовжити взаємодію з міжнародними партнерами щодо залучення фінансових ресурсів для організації навчального процесу </w:t>
      </w:r>
      <w:r w:rsidR="00D0495A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Профспіл</w:t>
      </w:r>
      <w:r w:rsidR="00D0495A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69D7" w:rsidRDefault="000169D7" w:rsidP="000169D7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головам регіональних організацій Профспілки:</w:t>
      </w:r>
    </w:p>
    <w:p w:rsidR="000169D7" w:rsidRDefault="000169D7" w:rsidP="000169D7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33C95">
        <w:rPr>
          <w:rFonts w:ascii="Times New Roman" w:hAnsi="Times New Roman"/>
          <w:sz w:val="28"/>
          <w:szCs w:val="28"/>
          <w:lang w:val="uk-UA"/>
        </w:rPr>
        <w:t xml:space="preserve"> метою активізації та адаптації навчального процесу до наявних викликів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3C95">
        <w:rPr>
          <w:rFonts w:ascii="Times New Roman" w:hAnsi="Times New Roman"/>
          <w:sz w:val="28"/>
          <w:szCs w:val="28"/>
          <w:lang w:val="uk-UA"/>
        </w:rPr>
        <w:t xml:space="preserve"> посилити організацію та проведення навчальних заходів в онлайн-режимі з залученням </w:t>
      </w:r>
      <w:r>
        <w:rPr>
          <w:rFonts w:ascii="Times New Roman" w:hAnsi="Times New Roman"/>
          <w:sz w:val="28"/>
          <w:szCs w:val="28"/>
          <w:lang w:val="uk-UA"/>
        </w:rPr>
        <w:t>голів</w:t>
      </w:r>
      <w:r w:rsidRPr="00233C95">
        <w:rPr>
          <w:rFonts w:ascii="Times New Roman" w:hAnsi="Times New Roman"/>
          <w:sz w:val="28"/>
          <w:szCs w:val="28"/>
          <w:lang w:val="uk-UA"/>
        </w:rPr>
        <w:t xml:space="preserve"> первинних організацій Профспілки, профактиву профспілкових організацій територіальних громад та профспілкової молоді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169D7" w:rsidRPr="00233C95" w:rsidRDefault="000169D7" w:rsidP="000169D7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33C95">
        <w:rPr>
          <w:rFonts w:ascii="Times New Roman" w:hAnsi="Times New Roman"/>
          <w:sz w:val="28"/>
          <w:szCs w:val="28"/>
          <w:lang w:val="uk-UA"/>
        </w:rPr>
        <w:t xml:space="preserve">ри організації навчального процесу використовувати в роботі досвід Івано-Франківського обкому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33C95">
        <w:rPr>
          <w:rFonts w:ascii="Times New Roman" w:hAnsi="Times New Roman"/>
          <w:sz w:val="28"/>
          <w:szCs w:val="28"/>
          <w:lang w:val="uk-UA"/>
        </w:rPr>
        <w:t>рофспілки щодо організації стажування профактиву, зокрема голів первинних профспілкових організацій.</w:t>
      </w:r>
    </w:p>
    <w:p w:rsidR="000169D7" w:rsidRPr="00233C95" w:rsidRDefault="000169D7" w:rsidP="000169D7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3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постанови покласти на голову Профспілки </w:t>
      </w:r>
      <w:proofErr w:type="spellStart"/>
      <w:r w:rsidRPr="00233C95">
        <w:rPr>
          <w:rFonts w:ascii="Times New Roman" w:hAnsi="Times New Roman"/>
          <w:sz w:val="28"/>
          <w:szCs w:val="28"/>
          <w:lang w:val="uk-UA"/>
        </w:rPr>
        <w:t>Піжука</w:t>
      </w:r>
      <w:proofErr w:type="spellEnd"/>
      <w:r w:rsidRPr="00233C95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0169D7" w:rsidRPr="004F6F25" w:rsidRDefault="000169D7" w:rsidP="000169D7">
      <w:pPr>
        <w:jc w:val="both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jc w:val="both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 xml:space="preserve">Голова  Профспілки </w:t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    </w:t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                         Юрій ПІЖУК</w:t>
      </w:r>
    </w:p>
    <w:p w:rsidR="000169D7" w:rsidRPr="004F6F25" w:rsidRDefault="000169D7" w:rsidP="000169D7">
      <w:pPr>
        <w:rPr>
          <w:rFonts w:eastAsia="Calibri"/>
          <w:sz w:val="26"/>
          <w:szCs w:val="26"/>
          <w:lang w:val="uk-UA"/>
        </w:rPr>
        <w:sectPr w:rsidR="000169D7" w:rsidRPr="004F6F25" w:rsidSect="00663C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426" w:left="1701" w:header="709" w:footer="709" w:gutter="0"/>
          <w:pgNumType w:start="1"/>
          <w:cols w:space="708"/>
          <w:docGrid w:linePitch="360"/>
        </w:sectPr>
      </w:pP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lastRenderedPageBreak/>
        <w:t xml:space="preserve">Додаток 1 </w:t>
      </w: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t xml:space="preserve">до постанови </w:t>
      </w: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t xml:space="preserve">президії ЦК Профспілки </w:t>
      </w:r>
    </w:p>
    <w:p w:rsidR="000169D7" w:rsidRPr="004F6F25" w:rsidRDefault="000169D7" w:rsidP="000169D7">
      <w:pPr>
        <w:tabs>
          <w:tab w:val="left" w:pos="5954"/>
        </w:tabs>
        <w:ind w:left="5954"/>
        <w:rPr>
          <w:rFonts w:eastAsia="Calibri"/>
          <w:sz w:val="24"/>
          <w:szCs w:val="24"/>
          <w:lang w:val="uk-UA"/>
        </w:rPr>
      </w:pPr>
      <w:r w:rsidRPr="000169D7">
        <w:rPr>
          <w:rFonts w:eastAsia="Calibri"/>
          <w:sz w:val="24"/>
          <w:szCs w:val="24"/>
          <w:lang w:val="uk-UA"/>
        </w:rPr>
        <w:t>від 24.03.2023 № П-</w:t>
      </w:r>
      <w:r w:rsidR="00625972">
        <w:rPr>
          <w:rFonts w:eastAsia="Calibri"/>
          <w:sz w:val="24"/>
          <w:szCs w:val="24"/>
          <w:lang w:val="uk-UA"/>
        </w:rPr>
        <w:t>09-</w:t>
      </w:r>
      <w:r w:rsidR="00012ABF">
        <w:rPr>
          <w:rFonts w:eastAsia="Calibri"/>
          <w:sz w:val="24"/>
          <w:szCs w:val="24"/>
          <w:lang w:val="uk-UA"/>
        </w:rPr>
        <w:t>1</w:t>
      </w:r>
      <w:bookmarkStart w:id="0" w:name="_GoBack"/>
      <w:bookmarkEnd w:id="0"/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Інформація про звіт про навчання профспілкових працівників і профактивістів у 202</w:t>
      </w:r>
      <w:r>
        <w:rPr>
          <w:rFonts w:eastAsia="Calibri"/>
          <w:b/>
          <w:sz w:val="28"/>
          <w:szCs w:val="28"/>
          <w:lang w:val="uk-UA"/>
        </w:rPr>
        <w:t>2</w:t>
      </w:r>
      <w:r w:rsidRPr="004F6F25">
        <w:rPr>
          <w:rFonts w:eastAsia="Calibri"/>
          <w:b/>
          <w:sz w:val="28"/>
          <w:szCs w:val="28"/>
          <w:lang w:val="uk-UA"/>
        </w:rPr>
        <w:t xml:space="preserve"> році у Профспілці</w:t>
      </w:r>
    </w:p>
    <w:p w:rsidR="000169D7" w:rsidRPr="004F6F25" w:rsidRDefault="000169D7" w:rsidP="000169D7">
      <w:pPr>
        <w:shd w:val="clear" w:color="auto" w:fill="FFFFFF"/>
        <w:ind w:firstLine="702"/>
        <w:jc w:val="both"/>
        <w:rPr>
          <w:sz w:val="28"/>
          <w:szCs w:val="28"/>
          <w:lang w:val="uk-UA"/>
        </w:rPr>
      </w:pPr>
    </w:p>
    <w:p w:rsidR="000169D7" w:rsidRDefault="000169D7" w:rsidP="000169D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Стала система профспілкового навчання, її складові, інструменти та методи вже котрий рік демонструють свій беззаперечний вклад в діяльність Професійної спілки працівників державних установ України (далі – Профспілка).</w:t>
      </w:r>
    </w:p>
    <w:p w:rsidR="000169D7" w:rsidRDefault="000169D7" w:rsidP="000169D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Повномасштабна агресія російської федерації, військові дії на території України кардинально змінили життя Профспілки та вплинули на діяльність організації. </w:t>
      </w:r>
    </w:p>
    <w:p w:rsidR="000169D7" w:rsidRDefault="000169D7" w:rsidP="000169D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набуті роками системні та організаційні навички дозволили протягом минулого року реалізувати навчальні заходи для спілчан Профспілки. Враховуючи військовий стан, зміни в трудовому законодавстві та й загалом зміну умов діяльності навчальні заходи було адаптовано до наявних викликів. </w:t>
      </w:r>
    </w:p>
    <w:p w:rsidR="000169D7" w:rsidRPr="004F6F25" w:rsidRDefault="000169D7" w:rsidP="000169D7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sz w:val="28"/>
          <w:szCs w:val="28"/>
          <w:lang w:val="uk-UA"/>
        </w:rPr>
        <w:t>В цілому навчальн</w:t>
      </w:r>
      <w:r>
        <w:rPr>
          <w:rFonts w:eastAsia="Calibri"/>
          <w:sz w:val="28"/>
          <w:szCs w:val="28"/>
          <w:lang w:val="uk-UA"/>
        </w:rPr>
        <w:t>а</w:t>
      </w:r>
      <w:r w:rsidRPr="004F6F25">
        <w:rPr>
          <w:rFonts w:eastAsia="Calibri"/>
          <w:sz w:val="28"/>
          <w:szCs w:val="28"/>
          <w:lang w:val="uk-UA"/>
        </w:rPr>
        <w:t xml:space="preserve"> діяльність Профспілки у 202</w:t>
      </w:r>
      <w:r>
        <w:rPr>
          <w:rFonts w:eastAsia="Calibri"/>
          <w:sz w:val="28"/>
          <w:szCs w:val="28"/>
          <w:lang w:val="uk-UA"/>
        </w:rPr>
        <w:t>2</w:t>
      </w:r>
      <w:r w:rsidRPr="004F6F25">
        <w:rPr>
          <w:rFonts w:eastAsia="Calibri"/>
          <w:sz w:val="28"/>
          <w:szCs w:val="28"/>
          <w:lang w:val="uk-UA"/>
        </w:rPr>
        <w:t xml:space="preserve"> році</w:t>
      </w:r>
      <w:r>
        <w:rPr>
          <w:rFonts w:eastAsia="Calibri"/>
          <w:sz w:val="28"/>
          <w:szCs w:val="28"/>
          <w:lang w:val="uk-UA"/>
        </w:rPr>
        <w:t>, як і в попередні періоди,</w:t>
      </w:r>
      <w:r w:rsidRPr="004F6F25">
        <w:rPr>
          <w:rFonts w:eastAsia="Calibri"/>
          <w:sz w:val="28"/>
          <w:szCs w:val="28"/>
          <w:lang w:val="uk-UA"/>
        </w:rPr>
        <w:t xml:space="preserve"> включала такі складові:</w:t>
      </w:r>
    </w:p>
    <w:p w:rsidR="000169D7" w:rsidRPr="004F6F25" w:rsidRDefault="000169D7" w:rsidP="000169D7">
      <w:pPr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4F6F25">
        <w:rPr>
          <w:sz w:val="28"/>
          <w:szCs w:val="28"/>
          <w:lang w:val="uk-UA"/>
        </w:rPr>
        <w:t xml:space="preserve">навчання профспілкового активу (голови первинних та територіальних організацій Профспілки, працівники апаратів регіональних організацій Профспілки, члени молодіжних рад організацій Профспілки) в межах спільного проекту між Профспілкою працівників державних установ України з Профспілкою працівників державних службовців Швеції </w:t>
      </w:r>
      <w:proofErr w:type="spellStart"/>
      <w:r w:rsidRPr="004F6F25">
        <w:rPr>
          <w:sz w:val="28"/>
          <w:szCs w:val="28"/>
          <w:lang w:val="uk-UA"/>
        </w:rPr>
        <w:t>Fackforbundet</w:t>
      </w:r>
      <w:proofErr w:type="spellEnd"/>
      <w:r w:rsidRPr="004F6F25">
        <w:rPr>
          <w:sz w:val="28"/>
          <w:szCs w:val="28"/>
          <w:lang w:val="uk-UA"/>
        </w:rPr>
        <w:t xml:space="preserve"> ST «Розвиток державного сектору в Україні»;</w:t>
      </w:r>
    </w:p>
    <w:p w:rsidR="000169D7" w:rsidRPr="004F6F25" w:rsidRDefault="000169D7" w:rsidP="000169D7">
      <w:pPr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4F6F25">
        <w:rPr>
          <w:sz w:val="28"/>
          <w:szCs w:val="28"/>
          <w:lang w:val="uk-UA"/>
        </w:rPr>
        <w:t>навчання профспілкової молоді за програмами ГО «Трудові ініціативи»;</w:t>
      </w:r>
    </w:p>
    <w:p w:rsidR="000169D7" w:rsidRPr="00233C95" w:rsidRDefault="000169D7" w:rsidP="000169D7">
      <w:pPr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4F6F25">
        <w:rPr>
          <w:sz w:val="28"/>
          <w:szCs w:val="28"/>
          <w:lang w:val="uk-UA"/>
        </w:rPr>
        <w:t xml:space="preserve">навчання, що проводились в регіональних організаціях відповідно до </w:t>
      </w:r>
      <w:r w:rsidRPr="00233C95">
        <w:rPr>
          <w:sz w:val="28"/>
          <w:szCs w:val="28"/>
          <w:lang w:val="uk-UA"/>
        </w:rPr>
        <w:t>навчальних планів організацій Профспілки різних рівнів.</w:t>
      </w:r>
    </w:p>
    <w:p w:rsidR="000169D7" w:rsidRPr="004F6F25" w:rsidRDefault="000169D7" w:rsidP="000169D7">
      <w:pPr>
        <w:tabs>
          <w:tab w:val="left" w:pos="0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Очевидно</w:t>
      </w:r>
      <w:r w:rsidRPr="00233C95">
        <w:rPr>
          <w:sz w:val="28"/>
          <w:szCs w:val="28"/>
          <w:lang w:val="uk-UA"/>
        </w:rPr>
        <w:t xml:space="preserve">, що кількість спілчан, охоплених навчанням у 2022 році кардинально відрізняється від попередніх періодів, проте у </w:t>
      </w:r>
      <w:proofErr w:type="spellStart"/>
      <w:r w:rsidRPr="00233C95">
        <w:rPr>
          <w:sz w:val="28"/>
          <w:szCs w:val="28"/>
          <w:lang w:val="uk-UA"/>
        </w:rPr>
        <w:t>звітньому</w:t>
      </w:r>
      <w:proofErr w:type="spellEnd"/>
      <w:r w:rsidRPr="00233C95">
        <w:rPr>
          <w:sz w:val="28"/>
          <w:szCs w:val="28"/>
          <w:lang w:val="uk-UA"/>
        </w:rPr>
        <w:t xml:space="preserve"> періоді навчальними заходами Профспілки було охоплено 2401 особу (у 2021 році навчанням було охоплено 5431 особу).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sz w:val="28"/>
          <w:szCs w:val="28"/>
          <w:lang w:val="uk-UA"/>
        </w:rPr>
        <w:t xml:space="preserve"> </w:t>
      </w: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Проект «Розвиток державного сектору в Україні»</w:t>
      </w:r>
      <w:r w:rsidRPr="004F6F25">
        <w:rPr>
          <w:rFonts w:eastAsia="Calibri"/>
          <w:sz w:val="28"/>
          <w:szCs w:val="28"/>
          <w:lang w:val="uk-UA"/>
        </w:rPr>
        <w:t xml:space="preserve">. </w:t>
      </w: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sz w:val="28"/>
          <w:szCs w:val="28"/>
          <w:lang w:val="uk-UA"/>
        </w:rPr>
        <w:t xml:space="preserve">Реалізацію проекту </w:t>
      </w:r>
      <w:r w:rsidRPr="004F6F25">
        <w:rPr>
          <w:rFonts w:eastAsia="Calibri"/>
          <w:bCs/>
          <w:sz w:val="28"/>
          <w:szCs w:val="28"/>
          <w:lang w:val="uk-UA"/>
        </w:rPr>
        <w:t>«Розвиток державного сектору в Україні</w:t>
      </w:r>
      <w:r w:rsidRPr="004F6F25">
        <w:rPr>
          <w:rFonts w:eastAsia="Calibri"/>
          <w:b/>
          <w:sz w:val="28"/>
          <w:szCs w:val="28"/>
          <w:lang w:val="uk-UA"/>
        </w:rPr>
        <w:t>»</w:t>
      </w:r>
      <w:r w:rsidRPr="004F6F25">
        <w:rPr>
          <w:rFonts w:eastAsia="Calibri"/>
          <w:sz w:val="28"/>
          <w:szCs w:val="28"/>
          <w:lang w:val="uk-UA"/>
        </w:rPr>
        <w:t xml:space="preserve"> у 202</w:t>
      </w:r>
      <w:r>
        <w:rPr>
          <w:rFonts w:eastAsia="Calibri"/>
          <w:sz w:val="28"/>
          <w:szCs w:val="28"/>
          <w:lang w:val="uk-UA"/>
        </w:rPr>
        <w:t>2</w:t>
      </w:r>
      <w:r w:rsidRPr="004F6F25">
        <w:rPr>
          <w:rFonts w:eastAsia="Calibri"/>
          <w:sz w:val="28"/>
          <w:szCs w:val="28"/>
          <w:lang w:val="uk-UA"/>
        </w:rPr>
        <w:t xml:space="preserve"> році було заплановано через проведення семінарів базового курсу навчання профактиву на базі Північного, Південного, Західного та Східного регіональних представництв Центру профспілкових знань, семінару з представниками шведської профспілки ST для виборних органів Профспілки, проведення навчальних </w:t>
      </w:r>
      <w:proofErr w:type="spellStart"/>
      <w:r w:rsidRPr="004F6F25">
        <w:rPr>
          <w:rFonts w:eastAsia="Calibri"/>
          <w:sz w:val="28"/>
          <w:szCs w:val="28"/>
          <w:lang w:val="uk-UA"/>
        </w:rPr>
        <w:t>вебінарів</w:t>
      </w:r>
      <w:proofErr w:type="spellEnd"/>
      <w:r w:rsidRPr="004F6F25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підсумкового навчального візиту </w:t>
      </w:r>
      <w:r w:rsidRPr="004F6F25">
        <w:rPr>
          <w:rFonts w:eastAsia="Calibri"/>
          <w:sz w:val="28"/>
          <w:szCs w:val="28"/>
          <w:lang w:val="uk-UA"/>
        </w:rPr>
        <w:t>до Швеції.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Проте, враховуючи військові дії та виклики, зумовлені запровадженням військового стану, заплановані заходи в рамках проекту було адаптовано до наявних умов.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Власне реалізація проекту розпочалась з проведення базового </w:t>
      </w:r>
      <w:r w:rsidRPr="004F6F25">
        <w:rPr>
          <w:rFonts w:eastAsia="Calibri"/>
          <w:sz w:val="28"/>
          <w:szCs w:val="28"/>
          <w:lang w:val="uk-UA"/>
        </w:rPr>
        <w:t>курсу</w:t>
      </w:r>
      <w:r>
        <w:rPr>
          <w:rFonts w:eastAsia="Calibri"/>
          <w:sz w:val="28"/>
          <w:szCs w:val="28"/>
          <w:lang w:val="uk-UA"/>
        </w:rPr>
        <w:t xml:space="preserve"> навчання</w:t>
      </w:r>
      <w:r w:rsidRPr="004F6F25">
        <w:rPr>
          <w:rFonts w:eastAsia="Calibri"/>
          <w:sz w:val="28"/>
          <w:szCs w:val="28"/>
          <w:lang w:val="uk-UA"/>
        </w:rPr>
        <w:t xml:space="preserve"> профактиву в рамках проекту</w:t>
      </w:r>
      <w:r>
        <w:rPr>
          <w:rFonts w:eastAsia="Calibri"/>
          <w:sz w:val="28"/>
          <w:szCs w:val="28"/>
          <w:lang w:val="uk-UA"/>
        </w:rPr>
        <w:t xml:space="preserve"> у місті Львові з 6 по 9 вересня 2022 року. Основну увагу під час навчань було спрямовано на обговорення змін в трудовому законодавстві під час військового стану, проблематиці соціального діалогу, враховуючи євроінтеграційні процеси та особливостям колективно-договірної роботи. Також було враховано і необхідність попрацювати з учасниками базового курсу стосовно питань комунікації, особливо в умовах військового часу, а також психологічної підтримки.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 рамках заходу, для голів регіональних організацій Профспілки та соціальних партнерів Львівської області було проведено семінар-дискусію «Соціальний діалог як механізм регулювання соціально-економічних відносин в умовах війни та повоєнного відновлення України як сильної європейської держави». Зокрема на семінарі, разом з </w:t>
      </w:r>
      <w:proofErr w:type="spellStart"/>
      <w:r>
        <w:rPr>
          <w:rFonts w:eastAsia="Calibri"/>
          <w:sz w:val="28"/>
          <w:szCs w:val="28"/>
          <w:lang w:val="uk-UA"/>
        </w:rPr>
        <w:t>тренеркою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F27BFC">
        <w:rPr>
          <w:rFonts w:eastAsia="Calibri"/>
          <w:sz w:val="28"/>
          <w:szCs w:val="28"/>
          <w:lang w:val="uk-UA"/>
        </w:rPr>
        <w:t>Ольг</w:t>
      </w:r>
      <w:r>
        <w:rPr>
          <w:rFonts w:eastAsia="Calibri"/>
          <w:sz w:val="28"/>
          <w:szCs w:val="28"/>
          <w:lang w:val="uk-UA"/>
        </w:rPr>
        <w:t>ою</w:t>
      </w:r>
      <w:r w:rsidRPr="00F27BFC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27BFC">
        <w:rPr>
          <w:rFonts w:eastAsia="Calibri"/>
          <w:sz w:val="28"/>
          <w:szCs w:val="28"/>
          <w:lang w:val="uk-UA"/>
        </w:rPr>
        <w:t>Петроє</w:t>
      </w:r>
      <w:proofErr w:type="spellEnd"/>
      <w:r w:rsidRPr="00F27BFC">
        <w:rPr>
          <w:rFonts w:eastAsia="Calibri"/>
          <w:sz w:val="28"/>
          <w:szCs w:val="28"/>
          <w:lang w:val="uk-UA"/>
        </w:rPr>
        <w:t>, доктор</w:t>
      </w:r>
      <w:r>
        <w:rPr>
          <w:rFonts w:eastAsia="Calibri"/>
          <w:sz w:val="28"/>
          <w:szCs w:val="28"/>
          <w:lang w:val="uk-UA"/>
        </w:rPr>
        <w:t>ом</w:t>
      </w:r>
      <w:r w:rsidRPr="00F27BFC">
        <w:rPr>
          <w:rFonts w:eastAsia="Calibri"/>
          <w:sz w:val="28"/>
          <w:szCs w:val="28"/>
          <w:lang w:val="uk-UA"/>
        </w:rPr>
        <w:t xml:space="preserve"> наук з державного управління, професор</w:t>
      </w:r>
      <w:r>
        <w:rPr>
          <w:rFonts w:eastAsia="Calibri"/>
          <w:sz w:val="28"/>
          <w:szCs w:val="28"/>
          <w:lang w:val="uk-UA"/>
        </w:rPr>
        <w:t>ом, обговорювались питання імплементації європейських стандартів соціального діалогу для трансформації соціально-економічних відносин в умовах війни, аналіз ситуації на ринку праці України з позиції сторін соціального діалогу як на національному так і на регіональному рівнях.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Загальна кількість учасників на заходах склала 57 осіб.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Одним з заходів проекту також був семінар-тренінг для виборних органів Профспілки, який відбувся в </w:t>
      </w:r>
      <w:proofErr w:type="spellStart"/>
      <w:r>
        <w:rPr>
          <w:rFonts w:eastAsia="Calibri"/>
          <w:sz w:val="28"/>
          <w:szCs w:val="28"/>
          <w:lang w:val="uk-UA"/>
        </w:rPr>
        <w:t>м.Чернівці</w:t>
      </w:r>
      <w:proofErr w:type="spellEnd"/>
      <w:r>
        <w:rPr>
          <w:rFonts w:eastAsia="Calibri"/>
          <w:sz w:val="28"/>
          <w:szCs w:val="28"/>
          <w:lang w:val="uk-UA"/>
        </w:rPr>
        <w:t xml:space="preserve">  з 30 листопада по 02 грудня 2022 року.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Так, під час заходу обговорювались питання гуманітарної та волонтерської діяльності профспілкових організацій, психології та особистісного розвитку профспілкових лідерів, особливості публічних виступів та профспілкові комунікації в медіа-середовищі.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Серед учасників заходу – голови регіональних організацій, члени центрального комітету та голови обласних молодіжних рад Профспілки. Загальна кількість учасників – 55 осіб.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 рамках реалізації проекту було проведено семінари-навчання «Єдність у взаємодії: як захищати права працівників та профспілок». Зокрема, такі навчальні заходи були проведені на базі Вінницької, Івано-Франківської, Одеської та Черкаської обласних організацій Профспілки. Проведення даних заходів стало результатом підписаного трьохстороннього Меморандуму про співпрацю між Профспілкою, Державною службою України з питань праці та ГО «Трудові ініціативи». Основна мета заходів – обговорення змін трудового законодавства та практичних аспектів застосування нових законодавчих норм. Також велика увага приділялась питанню соціального діалогу на місцевому рівні та комунікації як з роботодавцями так і з місцевою владою щодо реальної ситуації на робочих місцях.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Важливим елементом даних заходів було залучення до дискусій представників з інших обласних профспілкових організацій, представників </w:t>
      </w:r>
      <w:r>
        <w:rPr>
          <w:rFonts w:eastAsia="Calibri"/>
          <w:sz w:val="28"/>
          <w:szCs w:val="28"/>
          <w:lang w:val="uk-UA"/>
        </w:rPr>
        <w:lastRenderedPageBreak/>
        <w:t>місцевої влади,  що дозволило більш широко оцінити вплив змін трудового законодавства та виклики в профспілковій роботі.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Загальна кількість учасників даних заходів склала 136 осіб.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Враховуючи те, що 2022 рік став завершальним роком в реалізації проекту «Розвиток державного сектору в Україні», фінальним заходом проекту було визначено навчальний візит представників Профспілки до Швеції. Зокрема, до делегації від Профспілки було включено представників з числа тренерської мережі Профспілки та голів молодіжних рад Профспілки. В рамках навчального візиту учасники делегації відвідали раду Соціального діалогу Швеції, де поспілкувались про особливості здійснення соціального діалогу в Швеції та в Україні. Також, під час навчального візиту, було проведено семінари для делегації, на яких обговорювались питання підходів до профспілкової роботи, особливості організації навчального процесу для спілчан, комунікації з членами профспілки та роботодавцями. Тренерами на семінарах були </w:t>
      </w:r>
      <w:proofErr w:type="spellStart"/>
      <w:r>
        <w:rPr>
          <w:rFonts w:eastAsia="Calibri"/>
          <w:sz w:val="28"/>
          <w:szCs w:val="28"/>
          <w:lang w:val="uk-UA"/>
        </w:rPr>
        <w:t>Мікаель</w:t>
      </w:r>
      <w:proofErr w:type="spellEnd"/>
      <w:r>
        <w:rPr>
          <w:rFonts w:eastAsia="Calibri"/>
          <w:sz w:val="28"/>
          <w:szCs w:val="28"/>
          <w:lang w:val="uk-UA"/>
        </w:rPr>
        <w:t xml:space="preserve"> Андерсон, </w:t>
      </w:r>
      <w:proofErr w:type="spellStart"/>
      <w:r>
        <w:rPr>
          <w:rFonts w:eastAsia="Calibri"/>
          <w:sz w:val="28"/>
          <w:szCs w:val="28"/>
          <w:lang w:val="uk-UA"/>
        </w:rPr>
        <w:t>Жанет</w:t>
      </w:r>
      <w:proofErr w:type="spellEnd"/>
      <w:r>
        <w:rPr>
          <w:rFonts w:eastAsia="Calibri"/>
          <w:sz w:val="28"/>
          <w:szCs w:val="28"/>
          <w:lang w:val="uk-UA"/>
        </w:rPr>
        <w:t xml:space="preserve"> де </w:t>
      </w:r>
      <w:proofErr w:type="spellStart"/>
      <w:r>
        <w:rPr>
          <w:rFonts w:eastAsia="Calibri"/>
          <w:sz w:val="28"/>
          <w:szCs w:val="28"/>
          <w:lang w:val="uk-UA"/>
        </w:rPr>
        <w:t>Стефано</w:t>
      </w:r>
      <w:proofErr w:type="spellEnd"/>
      <w:r>
        <w:rPr>
          <w:rFonts w:eastAsia="Calibri"/>
          <w:sz w:val="28"/>
          <w:szCs w:val="28"/>
          <w:lang w:val="uk-UA"/>
        </w:rPr>
        <w:t xml:space="preserve"> та </w:t>
      </w:r>
      <w:proofErr w:type="spellStart"/>
      <w:r>
        <w:rPr>
          <w:rFonts w:eastAsia="Calibri"/>
          <w:sz w:val="28"/>
          <w:szCs w:val="28"/>
          <w:lang w:val="uk-UA"/>
        </w:rPr>
        <w:t>Магнус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Рунстен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Також одним з головних заходів в рамках навчального візиту було підведення підсумків проекту. Зокрема, голова Профспілки Юрій </w:t>
      </w:r>
      <w:proofErr w:type="spellStart"/>
      <w:r>
        <w:rPr>
          <w:rFonts w:eastAsia="Calibri"/>
          <w:sz w:val="28"/>
          <w:szCs w:val="28"/>
          <w:lang w:val="uk-UA"/>
        </w:rPr>
        <w:t>Піжук</w:t>
      </w:r>
      <w:proofErr w:type="spellEnd"/>
      <w:r>
        <w:rPr>
          <w:rFonts w:eastAsia="Calibri"/>
          <w:sz w:val="28"/>
          <w:szCs w:val="28"/>
          <w:lang w:val="uk-UA"/>
        </w:rPr>
        <w:t xml:space="preserve"> (в </w:t>
      </w:r>
      <w:proofErr w:type="spellStart"/>
      <w:r>
        <w:rPr>
          <w:rFonts w:eastAsia="Calibri"/>
          <w:sz w:val="28"/>
          <w:szCs w:val="28"/>
          <w:lang w:val="uk-UA"/>
        </w:rPr>
        <w:t>оналйн</w:t>
      </w:r>
      <w:proofErr w:type="spellEnd"/>
      <w:r>
        <w:rPr>
          <w:rFonts w:eastAsia="Calibri"/>
          <w:sz w:val="28"/>
          <w:szCs w:val="28"/>
          <w:lang w:val="uk-UA"/>
        </w:rPr>
        <w:t xml:space="preserve"> форматі) та Наталія </w:t>
      </w:r>
      <w:proofErr w:type="spellStart"/>
      <w:r>
        <w:rPr>
          <w:rFonts w:eastAsia="Calibri"/>
          <w:sz w:val="28"/>
          <w:szCs w:val="28"/>
          <w:lang w:val="uk-UA"/>
        </w:rPr>
        <w:t>Шарапа</w:t>
      </w:r>
      <w:proofErr w:type="spellEnd"/>
      <w:r>
        <w:rPr>
          <w:rFonts w:eastAsia="Calibri"/>
          <w:sz w:val="28"/>
          <w:szCs w:val="28"/>
          <w:lang w:val="uk-UA"/>
        </w:rPr>
        <w:t xml:space="preserve">, заступниця голови Профспілки та керівник делегації (в </w:t>
      </w:r>
      <w:proofErr w:type="spellStart"/>
      <w:r>
        <w:rPr>
          <w:rFonts w:eastAsia="Calibri"/>
          <w:sz w:val="28"/>
          <w:szCs w:val="28"/>
          <w:lang w:val="uk-UA"/>
        </w:rPr>
        <w:t>офлайн</w:t>
      </w:r>
      <w:proofErr w:type="spellEnd"/>
      <w:r>
        <w:rPr>
          <w:rFonts w:eastAsia="Calibri"/>
          <w:sz w:val="28"/>
          <w:szCs w:val="28"/>
          <w:lang w:val="uk-UA"/>
        </w:rPr>
        <w:t xml:space="preserve"> форматі), окреслили основні здобутки за час реалізації проекту, а це діяльність навчального центру «</w:t>
      </w:r>
      <w:r>
        <w:rPr>
          <w:rFonts w:eastAsia="Calibri"/>
          <w:sz w:val="28"/>
          <w:szCs w:val="28"/>
          <w:lang w:val="en-US"/>
        </w:rPr>
        <w:t>Basis</w:t>
      </w:r>
      <w:r>
        <w:rPr>
          <w:rFonts w:eastAsia="Calibri"/>
          <w:sz w:val="28"/>
          <w:szCs w:val="28"/>
          <w:lang w:val="uk-UA"/>
        </w:rPr>
        <w:t xml:space="preserve">» та його представництв, тренерська мережа профспілки, створення Лабораторії соціального діалогу Профспілки та найголовніше – охоплення навчанням більше 50 тисяч спілчан за роки реалізації проекту.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 підсумковій зустрічі також було обговорено напрямки та визначено пріоритети майбутньої співпраці між організаціями. А саме було визначено, що наступна співпраця буде спрямована на роботу з профспілковою молоддю, підвищенням залучення молоді до профспілкової роботи, як на центральному, так і на регіональному рівнях.</w:t>
      </w:r>
    </w:p>
    <w:p w:rsidR="000169D7" w:rsidRPr="00233C9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Також, варто зазначити, що протягом звітного періоду продовжилась робота і над освітнім порталом Профспілки. Так, робота проводилась над визначенням дизайну та наповнення порталу. Також було записано відео-урок «Риторика профспілкового лідерства» разом з Василем </w:t>
      </w:r>
      <w:proofErr w:type="spellStart"/>
      <w:r w:rsidRPr="00233C95">
        <w:rPr>
          <w:rFonts w:eastAsia="Calibri"/>
          <w:sz w:val="28"/>
          <w:szCs w:val="28"/>
          <w:lang w:val="uk-UA"/>
        </w:rPr>
        <w:t>Воронюком</w:t>
      </w:r>
      <w:proofErr w:type="spellEnd"/>
      <w:r w:rsidRPr="00233C95">
        <w:rPr>
          <w:rFonts w:eastAsia="Calibri"/>
          <w:sz w:val="28"/>
          <w:szCs w:val="28"/>
          <w:lang w:val="uk-UA"/>
        </w:rPr>
        <w:t xml:space="preserve">, </w:t>
      </w:r>
      <w:r w:rsidRPr="00233C95">
        <w:rPr>
          <w:rFonts w:ascii="Calibri" w:eastAsia="Calibri" w:hAnsi="Calibri" w:cs="Calibri"/>
          <w:sz w:val="28"/>
          <w:szCs w:val="28"/>
          <w:lang w:val="uk-UA"/>
        </w:rPr>
        <w:t>﻿</w:t>
      </w:r>
      <w:r w:rsidRPr="00233C95">
        <w:rPr>
          <w:rFonts w:eastAsia="Calibri"/>
          <w:sz w:val="28"/>
          <w:szCs w:val="28"/>
          <w:lang w:val="uk-UA"/>
        </w:rPr>
        <w:t xml:space="preserve">філологом, </w:t>
      </w:r>
      <w:proofErr w:type="spellStart"/>
      <w:r w:rsidRPr="00233C95">
        <w:rPr>
          <w:rFonts w:eastAsia="Calibri"/>
          <w:sz w:val="28"/>
          <w:szCs w:val="28"/>
          <w:lang w:val="uk-UA"/>
        </w:rPr>
        <w:t>риториком</w:t>
      </w:r>
      <w:proofErr w:type="spellEnd"/>
      <w:r w:rsidRPr="00233C95">
        <w:rPr>
          <w:rFonts w:eastAsia="Calibri"/>
          <w:sz w:val="28"/>
          <w:szCs w:val="28"/>
          <w:lang w:val="uk-UA"/>
        </w:rPr>
        <w:t xml:space="preserve">, бізнес-тренером та автором курсів, </w:t>
      </w:r>
      <w:proofErr w:type="spellStart"/>
      <w:r w:rsidRPr="00233C95">
        <w:rPr>
          <w:rFonts w:eastAsia="Calibri"/>
          <w:sz w:val="28"/>
          <w:szCs w:val="28"/>
          <w:lang w:val="uk-UA"/>
        </w:rPr>
        <w:t>інтенсивiв</w:t>
      </w:r>
      <w:proofErr w:type="spellEnd"/>
      <w:r w:rsidRPr="00233C95">
        <w:rPr>
          <w:rFonts w:eastAsia="Calibri"/>
          <w:sz w:val="28"/>
          <w:szCs w:val="28"/>
          <w:lang w:val="uk-UA"/>
        </w:rPr>
        <w:t xml:space="preserve"> та навчальних програм з білої риторики.</w:t>
      </w:r>
    </w:p>
    <w:p w:rsidR="000169D7" w:rsidRPr="00233C9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33C95">
        <w:rPr>
          <w:rFonts w:eastAsia="Calibri"/>
          <w:b/>
          <w:sz w:val="28"/>
          <w:szCs w:val="28"/>
          <w:lang w:val="uk-UA"/>
        </w:rPr>
        <w:tab/>
      </w:r>
    </w:p>
    <w:p w:rsidR="000169D7" w:rsidRPr="00233C9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33C95">
        <w:rPr>
          <w:rFonts w:eastAsia="Calibri"/>
          <w:b/>
          <w:sz w:val="28"/>
          <w:szCs w:val="28"/>
          <w:lang w:val="uk-UA"/>
        </w:rPr>
        <w:t>Навчання профспілкової молоді</w:t>
      </w:r>
      <w:r w:rsidRPr="00233C95">
        <w:rPr>
          <w:rFonts w:eastAsia="Calibri"/>
          <w:sz w:val="28"/>
          <w:szCs w:val="28"/>
          <w:lang w:val="uk-UA"/>
        </w:rPr>
        <w:t>. Окремий напрямок навчальної роботи – це навчальні семінари, які проводяться Молодіжною радою Профспілки.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33C95">
        <w:rPr>
          <w:rFonts w:eastAsia="Calibri"/>
          <w:sz w:val="28"/>
          <w:szCs w:val="28"/>
          <w:lang w:val="uk-UA"/>
        </w:rPr>
        <w:tab/>
        <w:t>Так, в рамках для молоді Профспілки, було організовано на проведено навчання «Трудові відносини в період</w:t>
      </w:r>
      <w:r>
        <w:rPr>
          <w:rFonts w:eastAsia="Calibri"/>
          <w:sz w:val="28"/>
          <w:szCs w:val="28"/>
          <w:lang w:val="uk-UA"/>
        </w:rPr>
        <w:t xml:space="preserve"> війни: що потрібно знати працівнику» на базі ДЮСШ «Буревісник» 12-13 серпня 2022 року.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Основні питання, які обговорювались на заході – зміна в трудовому законодавстві та як молодим профспілковим лідерам на практиці застосовувати запроваджені зміни. Також з профспілковою молоддю працювала </w:t>
      </w:r>
      <w:proofErr w:type="spellStart"/>
      <w:r>
        <w:rPr>
          <w:rFonts w:eastAsia="Calibri"/>
          <w:sz w:val="28"/>
          <w:szCs w:val="28"/>
          <w:lang w:val="uk-UA"/>
        </w:rPr>
        <w:t>психологиня</w:t>
      </w:r>
      <w:proofErr w:type="spellEnd"/>
      <w:r>
        <w:rPr>
          <w:rFonts w:eastAsia="Calibri"/>
          <w:sz w:val="28"/>
          <w:szCs w:val="28"/>
          <w:lang w:val="uk-UA"/>
        </w:rPr>
        <w:t xml:space="preserve"> Наталія </w:t>
      </w:r>
      <w:proofErr w:type="spellStart"/>
      <w:r>
        <w:rPr>
          <w:rFonts w:eastAsia="Calibri"/>
          <w:sz w:val="28"/>
          <w:szCs w:val="28"/>
          <w:lang w:val="uk-UA"/>
        </w:rPr>
        <w:t>Макієнко</w:t>
      </w:r>
      <w:proofErr w:type="spellEnd"/>
      <w:r>
        <w:rPr>
          <w:rFonts w:eastAsia="Calibri"/>
          <w:sz w:val="28"/>
          <w:szCs w:val="28"/>
          <w:lang w:val="uk-UA"/>
        </w:rPr>
        <w:t xml:space="preserve">, з якою учасники заходу працювали </w:t>
      </w:r>
      <w:r>
        <w:rPr>
          <w:rFonts w:eastAsia="Calibri"/>
          <w:sz w:val="28"/>
          <w:szCs w:val="28"/>
          <w:lang w:val="uk-UA"/>
        </w:rPr>
        <w:lastRenderedPageBreak/>
        <w:t xml:space="preserve">над основними рекомендаціями з психологічної підтримки під час комунікації в трудовому колективі. </w:t>
      </w: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Загальна кількість учасників заходу – 20 осіб. </w:t>
      </w: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sz w:val="28"/>
          <w:szCs w:val="28"/>
          <w:lang w:val="uk-UA"/>
        </w:rPr>
        <w:t xml:space="preserve">Також молодь Профспілки отримує сприяння та рекомендації для участі у семінарах, тренінгах, </w:t>
      </w:r>
      <w:r>
        <w:rPr>
          <w:rFonts w:eastAsia="Calibri"/>
          <w:sz w:val="28"/>
          <w:szCs w:val="28"/>
          <w:lang w:val="uk-UA"/>
        </w:rPr>
        <w:t>зустрічах</w:t>
      </w:r>
      <w:r w:rsidRPr="004F6F25">
        <w:rPr>
          <w:rFonts w:eastAsia="Calibri"/>
          <w:sz w:val="28"/>
          <w:szCs w:val="28"/>
          <w:lang w:val="uk-UA"/>
        </w:rPr>
        <w:t>, які проводяться Федерацією Профспілок України, Молодіжною радою ФПУ та іншими партнерськими організаціями. Так, у 202</w:t>
      </w:r>
      <w:r>
        <w:rPr>
          <w:rFonts w:eastAsia="Calibri"/>
          <w:sz w:val="28"/>
          <w:szCs w:val="28"/>
          <w:lang w:val="uk-UA"/>
        </w:rPr>
        <w:t>2</w:t>
      </w:r>
      <w:r w:rsidRPr="004F6F25">
        <w:rPr>
          <w:rFonts w:eastAsia="Calibri"/>
          <w:sz w:val="28"/>
          <w:szCs w:val="28"/>
          <w:lang w:val="uk-UA"/>
        </w:rPr>
        <w:t xml:space="preserve"> році </w:t>
      </w:r>
      <w:r>
        <w:rPr>
          <w:rFonts w:eastAsia="Calibri"/>
          <w:sz w:val="28"/>
          <w:szCs w:val="28"/>
          <w:lang w:val="uk-UA"/>
        </w:rPr>
        <w:t>28</w:t>
      </w:r>
      <w:r w:rsidRPr="004F6F25">
        <w:rPr>
          <w:rFonts w:eastAsia="Calibri"/>
          <w:sz w:val="28"/>
          <w:szCs w:val="28"/>
          <w:lang w:val="uk-UA"/>
        </w:rPr>
        <w:t xml:space="preserve"> представник</w:t>
      </w:r>
      <w:r>
        <w:rPr>
          <w:rFonts w:eastAsia="Calibri"/>
          <w:sz w:val="28"/>
          <w:szCs w:val="28"/>
          <w:lang w:val="uk-UA"/>
        </w:rPr>
        <w:t>ів</w:t>
      </w:r>
      <w:r w:rsidRPr="004F6F25">
        <w:rPr>
          <w:rFonts w:eastAsia="Calibri"/>
          <w:sz w:val="28"/>
          <w:szCs w:val="28"/>
          <w:lang w:val="uk-UA"/>
        </w:rPr>
        <w:t xml:space="preserve"> профспілкової молоді взя</w:t>
      </w:r>
      <w:r>
        <w:rPr>
          <w:rFonts w:eastAsia="Calibri"/>
          <w:sz w:val="28"/>
          <w:szCs w:val="28"/>
          <w:lang w:val="uk-UA"/>
        </w:rPr>
        <w:t>ли</w:t>
      </w:r>
      <w:r w:rsidRPr="004F6F25">
        <w:rPr>
          <w:rFonts w:eastAsia="Calibri"/>
          <w:sz w:val="28"/>
          <w:szCs w:val="28"/>
          <w:lang w:val="uk-UA"/>
        </w:rPr>
        <w:t xml:space="preserve"> участь у заходах</w:t>
      </w:r>
      <w:r>
        <w:rPr>
          <w:rFonts w:eastAsia="Calibri"/>
          <w:sz w:val="28"/>
          <w:szCs w:val="28"/>
          <w:lang w:val="uk-UA"/>
        </w:rPr>
        <w:t xml:space="preserve"> Молодіжної ради ФПУ, а саме в стратегічній сесії по діяльності молодіжних профспілкових організацій разом з </w:t>
      </w:r>
      <w:proofErr w:type="spellStart"/>
      <w:r>
        <w:rPr>
          <w:rFonts w:eastAsia="Calibri"/>
          <w:sz w:val="28"/>
          <w:szCs w:val="28"/>
          <w:lang w:val="uk-UA"/>
        </w:rPr>
        <w:t>тренеркою</w:t>
      </w:r>
      <w:proofErr w:type="spellEnd"/>
      <w:r>
        <w:rPr>
          <w:rFonts w:eastAsia="Calibri"/>
          <w:sz w:val="28"/>
          <w:szCs w:val="28"/>
          <w:lang w:val="uk-UA"/>
        </w:rPr>
        <w:t xml:space="preserve"> Мариною </w:t>
      </w:r>
      <w:proofErr w:type="spellStart"/>
      <w:r>
        <w:rPr>
          <w:rFonts w:eastAsia="Calibri"/>
          <w:sz w:val="28"/>
          <w:szCs w:val="28"/>
          <w:lang w:val="uk-UA"/>
        </w:rPr>
        <w:t>Говорухіною</w:t>
      </w:r>
      <w:proofErr w:type="spellEnd"/>
      <w:r>
        <w:rPr>
          <w:rFonts w:eastAsia="Calibri"/>
          <w:sz w:val="28"/>
          <w:szCs w:val="28"/>
          <w:lang w:val="uk-UA"/>
        </w:rPr>
        <w:t xml:space="preserve"> та онлайн-заходах з міжнародних комунікацій організованих Молодіжною радою ФПУ, Всеукраїнському молодіжному форумі, організованому Українською асоціацією молодіжних рад, а також навчальних </w:t>
      </w:r>
      <w:proofErr w:type="spellStart"/>
      <w:r>
        <w:rPr>
          <w:rFonts w:eastAsia="Calibri"/>
          <w:sz w:val="28"/>
          <w:szCs w:val="28"/>
          <w:lang w:val="uk-UA"/>
        </w:rPr>
        <w:t>вебінарах</w:t>
      </w:r>
      <w:proofErr w:type="spellEnd"/>
      <w:r>
        <w:rPr>
          <w:rFonts w:eastAsia="Calibri"/>
          <w:sz w:val="28"/>
          <w:szCs w:val="28"/>
          <w:lang w:val="uk-UA"/>
        </w:rPr>
        <w:t xml:space="preserve"> організованих ГО «Трудові ініціативи», щодо особливостей трудових відносин під час військового стану.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Навчання в регіональних організаціях профспілки</w:t>
      </w:r>
      <w:r w:rsidRPr="004F6F25">
        <w:rPr>
          <w:rFonts w:eastAsia="Calibri"/>
          <w:sz w:val="28"/>
          <w:szCs w:val="28"/>
          <w:lang w:val="uk-UA"/>
        </w:rPr>
        <w:t xml:space="preserve">. Залучення до навчального процесу Профспілки регіональних організацій є важливою складовою побудови не лише сталої, але й ефективної системи профспілкового навчання.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Військові дії в країні вплинули і на організацію навчального процесу в регіональних організаціях Профспілки. 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 окремих обласних організаціях внаслідок військових дій було не можливо проводити навчальні заходи в регіонах, до прикладу Чернігівській, Херсонській, Харківській, Сумській, Миколаївській, Луганській, Запорізькій, Київській, Донецькій областях. Та для забезпечення навчання профактиву представники відповідних регіонів долучались до навчальних заходів організованих центральним комітетом Профспілки.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Так, у 2022 році регіональними </w:t>
      </w:r>
      <w:r w:rsidRPr="00C030F2">
        <w:rPr>
          <w:rFonts w:eastAsia="Calibri"/>
          <w:sz w:val="28"/>
          <w:szCs w:val="28"/>
          <w:lang w:val="uk-UA"/>
        </w:rPr>
        <w:t>організаціями профспілки охоплено навчанням 209</w:t>
      </w:r>
      <w:r>
        <w:rPr>
          <w:rFonts w:eastAsia="Calibri"/>
          <w:sz w:val="28"/>
          <w:szCs w:val="28"/>
          <w:lang w:val="uk-UA"/>
        </w:rPr>
        <w:t>3</w:t>
      </w:r>
      <w:r w:rsidRPr="00C030F2">
        <w:rPr>
          <w:rFonts w:eastAsia="Calibri"/>
          <w:sz w:val="28"/>
          <w:szCs w:val="28"/>
          <w:lang w:val="uk-UA"/>
        </w:rPr>
        <w:t xml:space="preserve"> спілчан (у 2021 році - </w:t>
      </w:r>
      <w:r>
        <w:rPr>
          <w:sz w:val="28"/>
          <w:szCs w:val="28"/>
          <w:lang w:val="uk-UA"/>
        </w:rPr>
        <w:t>4</w:t>
      </w:r>
      <w:r w:rsidRPr="00C030F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820</w:t>
      </w:r>
      <w:r w:rsidRPr="00C030F2">
        <w:rPr>
          <w:sz w:val="28"/>
          <w:szCs w:val="28"/>
          <w:lang w:val="uk-UA"/>
        </w:rPr>
        <w:t xml:space="preserve"> спілчан</w:t>
      </w:r>
      <w:r>
        <w:rPr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>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Основними складовими навчань регіональних організацій Профспілки протягом року були навчання:</w:t>
      </w:r>
    </w:p>
    <w:p w:rsidR="000169D7" w:rsidRPr="00C030F2" w:rsidRDefault="000169D7" w:rsidP="000169D7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F2">
        <w:rPr>
          <w:rFonts w:ascii="Times New Roman" w:hAnsi="Times New Roman" w:cs="Times New Roman"/>
          <w:sz w:val="28"/>
          <w:szCs w:val="28"/>
        </w:rPr>
        <w:t>гол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та член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виборних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>;</w:t>
      </w:r>
    </w:p>
    <w:p w:rsidR="000169D7" w:rsidRPr="00C030F2" w:rsidRDefault="000169D7" w:rsidP="000169D7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скарбників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>;</w:t>
      </w:r>
    </w:p>
    <w:p w:rsidR="000169D7" w:rsidRDefault="000169D7" w:rsidP="000169D7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скарбників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об’єднан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0F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0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Профспілки;</w:t>
      </w:r>
    </w:p>
    <w:p w:rsidR="000169D7" w:rsidRPr="00C030F2" w:rsidRDefault="000169D7" w:rsidP="000169D7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профспілкової молоді.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C030F2">
        <w:rPr>
          <w:rFonts w:ascii="Calibri" w:eastAsia="Calibri" w:hAnsi="Calibri" w:cs="Calibri"/>
          <w:sz w:val="28"/>
          <w:szCs w:val="28"/>
          <w:lang w:val="uk-UA"/>
        </w:rPr>
        <w:t>﻿</w:t>
      </w:r>
      <w:r>
        <w:rPr>
          <w:rFonts w:eastAsia="Calibri"/>
          <w:sz w:val="28"/>
          <w:szCs w:val="28"/>
          <w:lang w:val="uk-UA"/>
        </w:rPr>
        <w:t>Серед тематики семінарів та інших навчальних заходів, які проводились в регіонах, можна визначити наступні: «</w:t>
      </w:r>
      <w:r w:rsidRPr="00C030F2">
        <w:rPr>
          <w:rFonts w:eastAsia="Calibri"/>
          <w:sz w:val="28"/>
          <w:szCs w:val="28"/>
          <w:lang w:val="uk-UA"/>
        </w:rPr>
        <w:t>Роль та дії профорганізацій в процесі підготовки та виконання колдоговорів</w:t>
      </w:r>
      <w:r>
        <w:rPr>
          <w:rFonts w:eastAsia="Calibri"/>
          <w:sz w:val="28"/>
          <w:szCs w:val="28"/>
          <w:lang w:val="uk-UA"/>
        </w:rPr>
        <w:t>»</w:t>
      </w:r>
      <w:r w:rsidRPr="00C030F2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>«</w:t>
      </w:r>
      <w:r w:rsidRPr="00C030F2">
        <w:rPr>
          <w:rFonts w:eastAsia="Calibri"/>
          <w:sz w:val="28"/>
          <w:szCs w:val="28"/>
          <w:lang w:val="uk-UA"/>
        </w:rPr>
        <w:t>Особливості регулювання трудових відносин в період дії воєнного стану</w:t>
      </w:r>
      <w:r>
        <w:rPr>
          <w:rFonts w:eastAsia="Calibri"/>
          <w:sz w:val="28"/>
          <w:szCs w:val="28"/>
          <w:lang w:val="uk-UA"/>
        </w:rPr>
        <w:t>», «</w:t>
      </w:r>
      <w:r w:rsidRPr="00C030F2">
        <w:rPr>
          <w:rFonts w:eastAsia="Calibri"/>
          <w:sz w:val="28"/>
          <w:szCs w:val="28"/>
          <w:lang w:val="uk-UA"/>
        </w:rPr>
        <w:t>Організація праці працівників, які виїхали за межі України або перемістилися в безпечні регіони</w:t>
      </w:r>
      <w:r>
        <w:rPr>
          <w:rFonts w:eastAsia="Calibri"/>
          <w:sz w:val="28"/>
          <w:szCs w:val="28"/>
          <w:lang w:val="uk-UA"/>
        </w:rPr>
        <w:t>», «</w:t>
      </w:r>
      <w:r w:rsidRPr="00C030F2">
        <w:rPr>
          <w:rFonts w:eastAsia="Calibri"/>
          <w:sz w:val="28"/>
          <w:szCs w:val="28"/>
          <w:lang w:val="uk-UA"/>
        </w:rPr>
        <w:t>Трудові відносини та звільнення працівників в умовах воєнного стану</w:t>
      </w:r>
      <w:r>
        <w:rPr>
          <w:rFonts w:eastAsia="Calibri"/>
          <w:sz w:val="28"/>
          <w:szCs w:val="28"/>
          <w:lang w:val="uk-UA"/>
        </w:rPr>
        <w:t>», «</w:t>
      </w:r>
      <w:r w:rsidRPr="00C030F2">
        <w:rPr>
          <w:rFonts w:eastAsia="Calibri"/>
          <w:sz w:val="28"/>
          <w:szCs w:val="28"/>
          <w:lang w:val="uk-UA"/>
        </w:rPr>
        <w:t>Звільнення працівників в період війни</w:t>
      </w:r>
      <w:r>
        <w:rPr>
          <w:rFonts w:eastAsia="Calibri"/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 xml:space="preserve">Порядок ведення діловодства, складання статистичних, фінансових звітів та податкових звітів» </w:t>
      </w:r>
      <w:r w:rsidRPr="00C030F2">
        <w:rPr>
          <w:rFonts w:eastAsia="Calibri"/>
          <w:sz w:val="28"/>
          <w:szCs w:val="28"/>
          <w:lang w:val="uk-UA"/>
        </w:rPr>
        <w:t xml:space="preserve"> (</w:t>
      </w:r>
      <w:r>
        <w:rPr>
          <w:rFonts w:eastAsia="Calibri"/>
          <w:sz w:val="28"/>
          <w:szCs w:val="28"/>
          <w:lang w:val="uk-UA"/>
        </w:rPr>
        <w:t xml:space="preserve">Вінницька, Дніпропетровська, Львівська, Закарпатська, </w:t>
      </w:r>
      <w:r w:rsidRPr="00C030F2">
        <w:rPr>
          <w:rFonts w:eastAsia="Calibri"/>
          <w:sz w:val="28"/>
          <w:szCs w:val="28"/>
          <w:lang w:val="uk-UA"/>
        </w:rPr>
        <w:t>Одеська</w:t>
      </w:r>
      <w:r>
        <w:rPr>
          <w:rFonts w:eastAsia="Calibri"/>
          <w:sz w:val="28"/>
          <w:szCs w:val="28"/>
          <w:lang w:val="uk-UA"/>
        </w:rPr>
        <w:t>, Рівненська, Черкаська, Івано-Франківська, Хмельницька, Полтавська</w:t>
      </w:r>
      <w:r w:rsidRPr="00C030F2">
        <w:rPr>
          <w:rFonts w:eastAsia="Calibri"/>
          <w:sz w:val="28"/>
          <w:szCs w:val="28"/>
          <w:lang w:val="uk-UA"/>
        </w:rPr>
        <w:t xml:space="preserve"> област</w:t>
      </w:r>
      <w:r>
        <w:rPr>
          <w:rFonts w:eastAsia="Calibri"/>
          <w:sz w:val="28"/>
          <w:szCs w:val="28"/>
          <w:lang w:val="uk-UA"/>
        </w:rPr>
        <w:t xml:space="preserve">і та </w:t>
      </w:r>
      <w:proofErr w:type="spellStart"/>
      <w:r>
        <w:rPr>
          <w:rFonts w:eastAsia="Calibri"/>
          <w:sz w:val="28"/>
          <w:szCs w:val="28"/>
          <w:lang w:val="uk-UA"/>
        </w:rPr>
        <w:t>м.Київ</w:t>
      </w:r>
      <w:proofErr w:type="spellEnd"/>
      <w:r w:rsidRPr="00C030F2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>.</w:t>
      </w:r>
    </w:p>
    <w:p w:rsidR="000169D7" w:rsidRDefault="000169D7" w:rsidP="000169D7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зазначених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тематик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 регіональному рівні також розглядались питання щодо дотримання норм законів при скороченні  працівників та передбачених законодавством гарантій членів профспілки, питання колективно-договірного процесу в період воєнного стану.</w:t>
      </w:r>
    </w:p>
    <w:p w:rsidR="000169D7" w:rsidRPr="00233C95" w:rsidRDefault="000169D7" w:rsidP="000169D7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відзначити, що протягом звітного періоду Івано-Франківською обласною організацією Профспілки було забезпечено проведення стажування голів первинних профспілкових організацій в обласному </w:t>
      </w:r>
      <w:r w:rsidRPr="00233C95">
        <w:rPr>
          <w:rFonts w:ascii="Times New Roman" w:hAnsi="Times New Roman" w:cs="Times New Roman"/>
          <w:sz w:val="28"/>
          <w:szCs w:val="28"/>
          <w:lang w:val="uk-UA"/>
        </w:rPr>
        <w:t>комітеті Профспілки.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69D7" w:rsidRPr="00233C9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33C95">
        <w:rPr>
          <w:rFonts w:eastAsia="Calibri"/>
          <w:sz w:val="28"/>
          <w:szCs w:val="28"/>
          <w:lang w:val="uk-UA"/>
        </w:rPr>
        <w:t>Тематика методичних та інформаційних матеріалів відображали основні виклики 2022 року, такі як організація роботи в умовах військового стану та змін</w:t>
      </w:r>
      <w:r>
        <w:rPr>
          <w:rFonts w:eastAsia="Calibri"/>
          <w:sz w:val="28"/>
          <w:szCs w:val="28"/>
          <w:lang w:val="uk-UA"/>
        </w:rPr>
        <w:t>и</w:t>
      </w:r>
      <w:r w:rsidRPr="00233C95">
        <w:rPr>
          <w:rFonts w:eastAsia="Calibri"/>
          <w:sz w:val="28"/>
          <w:szCs w:val="28"/>
          <w:lang w:val="uk-UA"/>
        </w:rPr>
        <w:t xml:space="preserve"> трудового законодавства.</w:t>
      </w: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33C95">
        <w:rPr>
          <w:rFonts w:eastAsia="Calibri"/>
          <w:sz w:val="28"/>
          <w:szCs w:val="28"/>
          <w:lang w:val="uk-UA"/>
        </w:rPr>
        <w:t>Так, розроблені методичні матеріали на тему: «Особливості простою в організаціях», «Військовий облік жінок, що робити працівницям та роботодавцям», «Надбавки та премії в період</w:t>
      </w:r>
      <w:r>
        <w:rPr>
          <w:rFonts w:eastAsia="Calibri"/>
          <w:sz w:val="28"/>
          <w:szCs w:val="28"/>
          <w:lang w:val="uk-UA"/>
        </w:rPr>
        <w:t xml:space="preserve"> воєнного стану</w:t>
      </w:r>
      <w:r w:rsidRPr="004F6F25">
        <w:rPr>
          <w:rFonts w:eastAsia="Calibri"/>
          <w:sz w:val="28"/>
          <w:szCs w:val="28"/>
          <w:lang w:val="uk-UA"/>
        </w:rPr>
        <w:t>», «</w:t>
      </w:r>
      <w:r w:rsidRPr="000169D7">
        <w:rPr>
          <w:sz w:val="28"/>
          <w:szCs w:val="28"/>
          <w:lang w:val="uk-UA"/>
        </w:rPr>
        <w:t>про реалізацію права на відпустку без збереження заробітної плати в умовах воєнного стану</w:t>
      </w:r>
      <w:r w:rsidRPr="004F6F25">
        <w:rPr>
          <w:rFonts w:eastAsia="Calibri"/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/>
        </w:rPr>
        <w:t>, «Актуальні запитання та відповіді по законодавству 2022» тощо.</w:t>
      </w: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0169D7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</w:t>
      </w:r>
      <w:r w:rsidRPr="004F6F25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військові дії на території України значно вплинули на організацію навчального процесу в Профспілці. Водночас, залишається важливим </w:t>
      </w:r>
      <w:proofErr w:type="spellStart"/>
      <w:r>
        <w:rPr>
          <w:rFonts w:eastAsia="Calibri"/>
          <w:sz w:val="28"/>
          <w:szCs w:val="28"/>
          <w:lang w:val="uk-UA"/>
        </w:rPr>
        <w:t>адаптовувати</w:t>
      </w:r>
      <w:proofErr w:type="spellEnd"/>
      <w:r>
        <w:rPr>
          <w:rFonts w:eastAsia="Calibri"/>
          <w:sz w:val="28"/>
          <w:szCs w:val="28"/>
          <w:lang w:val="uk-UA"/>
        </w:rPr>
        <w:t xml:space="preserve"> різні форми та методи організації навчання спілчан в умовах, які мають місце. Враховуючи зменшення фінансових можливостей профспілкових організацій, складнощі щодо організації </w:t>
      </w:r>
      <w:proofErr w:type="spellStart"/>
      <w:r>
        <w:rPr>
          <w:rFonts w:eastAsia="Calibri"/>
          <w:sz w:val="28"/>
          <w:szCs w:val="28"/>
          <w:lang w:val="uk-UA"/>
        </w:rPr>
        <w:t>офлайн</w:t>
      </w:r>
      <w:proofErr w:type="spellEnd"/>
      <w:r>
        <w:rPr>
          <w:rFonts w:eastAsia="Calibri"/>
          <w:sz w:val="28"/>
          <w:szCs w:val="28"/>
          <w:lang w:val="uk-UA"/>
        </w:rPr>
        <w:t>-навчань, необхідно використовувати можливості комунікативних онлайн-платформ для досягнення максимальної доступності навчання для усіх спілчан. Також необхідно посилити роботу щодо залучення молоді до профспілкових навчальних заходів, а також активізувати роботу з спілчанами які належать до профорганізацій в територіальних громадах.</w:t>
      </w:r>
    </w:p>
    <w:p w:rsidR="000169D7" w:rsidRPr="004F6F25" w:rsidRDefault="000169D7" w:rsidP="000169D7">
      <w:pPr>
        <w:shd w:val="clear" w:color="auto" w:fill="FFFFFF"/>
        <w:ind w:firstLine="702"/>
        <w:jc w:val="both"/>
        <w:rPr>
          <w:color w:val="000000"/>
          <w:sz w:val="28"/>
          <w:szCs w:val="24"/>
          <w:shd w:val="clear" w:color="auto" w:fill="FFFFFF"/>
          <w:lang w:val="uk-UA"/>
        </w:rPr>
      </w:pPr>
    </w:p>
    <w:p w:rsidR="000169D7" w:rsidRPr="004F6F25" w:rsidRDefault="000169D7" w:rsidP="000169D7">
      <w:pPr>
        <w:shd w:val="clear" w:color="auto" w:fill="FFFFFF"/>
        <w:ind w:firstLine="702"/>
        <w:rPr>
          <w:color w:val="000000"/>
          <w:sz w:val="28"/>
          <w:szCs w:val="24"/>
          <w:shd w:val="clear" w:color="auto" w:fill="FFFFFF"/>
          <w:lang w:val="uk-UA"/>
        </w:rPr>
      </w:pP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  <w:t xml:space="preserve">Відділ навчання, інформаційного забезпечення </w:t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  <w:t xml:space="preserve">та міжнародного співробітництва виконавчого </w:t>
      </w:r>
    </w:p>
    <w:p w:rsidR="000169D7" w:rsidRPr="004F6F25" w:rsidRDefault="000169D7" w:rsidP="000169D7">
      <w:pPr>
        <w:shd w:val="clear" w:color="auto" w:fill="FFFFFF"/>
        <w:ind w:firstLine="702"/>
        <w:rPr>
          <w:color w:val="000000"/>
          <w:sz w:val="28"/>
          <w:szCs w:val="24"/>
          <w:shd w:val="clear" w:color="auto" w:fill="FFFFFF"/>
          <w:lang w:val="uk-UA"/>
        </w:rPr>
      </w:pPr>
      <w:r w:rsidRPr="004F6F25">
        <w:rPr>
          <w:color w:val="000000"/>
          <w:sz w:val="28"/>
          <w:szCs w:val="24"/>
          <w:shd w:val="clear" w:color="auto" w:fill="FFFFFF"/>
          <w:lang w:val="uk-UA"/>
        </w:rPr>
        <w:t xml:space="preserve">                       </w:t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  <w:t xml:space="preserve">          апарату Профспілки працівників державних</w:t>
      </w:r>
    </w:p>
    <w:p w:rsidR="000169D7" w:rsidRPr="004F6F25" w:rsidRDefault="000169D7" w:rsidP="000169D7">
      <w:pPr>
        <w:shd w:val="clear" w:color="auto" w:fill="FFFFFF"/>
        <w:ind w:firstLine="702"/>
        <w:rPr>
          <w:sz w:val="28"/>
          <w:szCs w:val="28"/>
          <w:lang w:val="uk-UA"/>
        </w:rPr>
      </w:pPr>
      <w:r w:rsidRPr="004F6F25">
        <w:rPr>
          <w:color w:val="000000"/>
          <w:sz w:val="28"/>
          <w:szCs w:val="24"/>
          <w:shd w:val="clear" w:color="auto" w:fill="FFFFFF"/>
          <w:lang w:val="uk-UA"/>
        </w:rPr>
        <w:t xml:space="preserve">                               </w:t>
      </w:r>
      <w:r w:rsidRPr="004F6F25">
        <w:rPr>
          <w:color w:val="000000"/>
          <w:sz w:val="28"/>
          <w:szCs w:val="24"/>
          <w:shd w:val="clear" w:color="auto" w:fill="FFFFFF"/>
          <w:lang w:val="uk-UA"/>
        </w:rPr>
        <w:tab/>
        <w:t>установ України</w:t>
      </w:r>
    </w:p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shd w:val="clear" w:color="auto" w:fill="FFFFFF"/>
        <w:ind w:firstLine="702"/>
        <w:jc w:val="both"/>
        <w:rPr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  <w:sectPr w:rsidR="000169D7" w:rsidRPr="004F6F25" w:rsidSect="00663C1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lastRenderedPageBreak/>
        <w:t xml:space="preserve">Додаток 2 </w:t>
      </w: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t xml:space="preserve">до постанови </w:t>
      </w:r>
    </w:p>
    <w:p w:rsidR="000169D7" w:rsidRPr="004F6F25" w:rsidRDefault="000169D7" w:rsidP="000169D7">
      <w:pPr>
        <w:tabs>
          <w:tab w:val="left" w:pos="5954"/>
        </w:tabs>
        <w:ind w:left="5954"/>
        <w:jc w:val="both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t xml:space="preserve">президії ЦК Профспілки </w:t>
      </w:r>
    </w:p>
    <w:p w:rsidR="000169D7" w:rsidRPr="004F6F25" w:rsidRDefault="000169D7" w:rsidP="000169D7">
      <w:pPr>
        <w:tabs>
          <w:tab w:val="left" w:pos="5954"/>
        </w:tabs>
        <w:ind w:left="5954"/>
        <w:rPr>
          <w:rFonts w:eastAsia="Calibri"/>
          <w:sz w:val="24"/>
          <w:szCs w:val="24"/>
          <w:lang w:val="uk-UA"/>
        </w:rPr>
      </w:pPr>
      <w:r w:rsidRPr="004F6F25">
        <w:rPr>
          <w:rFonts w:eastAsia="Calibri"/>
          <w:sz w:val="24"/>
          <w:szCs w:val="24"/>
          <w:lang w:val="uk-UA"/>
        </w:rPr>
        <w:t xml:space="preserve">від </w:t>
      </w:r>
      <w:r>
        <w:rPr>
          <w:rFonts w:eastAsia="Calibri"/>
          <w:sz w:val="24"/>
          <w:szCs w:val="24"/>
          <w:lang w:val="uk-UA"/>
        </w:rPr>
        <w:t>24</w:t>
      </w:r>
      <w:r w:rsidRPr="004F6F25">
        <w:rPr>
          <w:rFonts w:eastAsia="Calibri"/>
          <w:sz w:val="24"/>
          <w:szCs w:val="24"/>
          <w:lang w:val="uk-UA"/>
        </w:rPr>
        <w:t>.0</w:t>
      </w:r>
      <w:r>
        <w:rPr>
          <w:rFonts w:eastAsia="Calibri"/>
          <w:sz w:val="24"/>
          <w:szCs w:val="24"/>
          <w:lang w:val="uk-UA"/>
        </w:rPr>
        <w:t>3</w:t>
      </w:r>
      <w:r w:rsidRPr="004F6F25">
        <w:rPr>
          <w:rFonts w:eastAsia="Calibri"/>
          <w:sz w:val="24"/>
          <w:szCs w:val="24"/>
          <w:lang w:val="uk-UA"/>
        </w:rPr>
        <w:t>.202</w:t>
      </w:r>
      <w:r>
        <w:rPr>
          <w:rFonts w:eastAsia="Calibri"/>
          <w:sz w:val="24"/>
          <w:szCs w:val="24"/>
          <w:lang w:val="uk-UA"/>
        </w:rPr>
        <w:t>3</w:t>
      </w:r>
      <w:r w:rsidRPr="004F6F25">
        <w:rPr>
          <w:rFonts w:eastAsia="Calibri"/>
          <w:sz w:val="24"/>
          <w:szCs w:val="24"/>
          <w:lang w:val="uk-UA"/>
        </w:rPr>
        <w:t xml:space="preserve"> № П-</w:t>
      </w:r>
      <w:r w:rsidR="00012ABF">
        <w:rPr>
          <w:rFonts w:eastAsia="Calibri"/>
          <w:sz w:val="24"/>
          <w:szCs w:val="24"/>
          <w:lang w:val="uk-UA"/>
        </w:rPr>
        <w:t>09-1</w:t>
      </w:r>
    </w:p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4F6F25">
        <w:rPr>
          <w:rFonts w:eastAsia="Calibri"/>
          <w:b/>
          <w:sz w:val="28"/>
          <w:szCs w:val="28"/>
          <w:lang w:val="uk-UA"/>
        </w:rPr>
        <w:t>Звіт про навчання профспілкових працівників і профактивістів у 202</w:t>
      </w:r>
      <w:r>
        <w:rPr>
          <w:rFonts w:eastAsia="Calibri"/>
          <w:b/>
          <w:sz w:val="28"/>
          <w:szCs w:val="28"/>
          <w:lang w:val="uk-UA"/>
        </w:rPr>
        <w:t>2</w:t>
      </w:r>
      <w:r w:rsidRPr="004F6F25">
        <w:rPr>
          <w:rFonts w:eastAsia="Calibri"/>
          <w:b/>
          <w:sz w:val="28"/>
          <w:szCs w:val="28"/>
          <w:lang w:val="uk-UA"/>
        </w:rPr>
        <w:t xml:space="preserve"> навчальному році у Профспілці працівників державних установ України</w:t>
      </w:r>
    </w:p>
    <w:p w:rsidR="000169D7" w:rsidRPr="004F6F25" w:rsidRDefault="000169D7" w:rsidP="000169D7">
      <w:pPr>
        <w:tabs>
          <w:tab w:val="left" w:pos="0"/>
        </w:tabs>
        <w:jc w:val="center"/>
        <w:rPr>
          <w:rFonts w:eastAsia="Calibri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49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1560"/>
        <w:gridCol w:w="30"/>
        <w:gridCol w:w="1670"/>
      </w:tblGrid>
      <w:tr w:rsidR="000169D7" w:rsidRPr="004F6F25" w:rsidTr="00663C14">
        <w:trPr>
          <w:trHeight w:hRule="exact" w:val="1008"/>
        </w:trPr>
        <w:tc>
          <w:tcPr>
            <w:tcW w:w="6561" w:type="dxa"/>
            <w:shd w:val="clear" w:color="auto" w:fill="FFFFFF"/>
            <w:vAlign w:val="center"/>
          </w:tcPr>
          <w:p w:rsidR="000169D7" w:rsidRPr="004F6F25" w:rsidRDefault="000169D7" w:rsidP="00663C14">
            <w:pPr>
              <w:spacing w:line="276" w:lineRule="auto"/>
              <w:ind w:firstLine="709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b/>
                <w:bCs/>
                <w:sz w:val="28"/>
                <w:szCs w:val="28"/>
                <w:lang w:val="uk-UA"/>
              </w:rPr>
              <w:t>Форми організації навчання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4F6F25" w:rsidRDefault="000169D7" w:rsidP="00663C14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Кількість проведених заходів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4F6F25" w:rsidRDefault="000169D7" w:rsidP="00663C14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b/>
                <w:bCs/>
                <w:sz w:val="28"/>
                <w:szCs w:val="28"/>
                <w:lang w:val="uk-UA"/>
              </w:rPr>
              <w:t>Чисельність слухачів</w:t>
            </w:r>
          </w:p>
        </w:tc>
      </w:tr>
      <w:tr w:rsidR="000169D7" w:rsidRPr="004F6F25" w:rsidTr="00663C14">
        <w:trPr>
          <w:trHeight w:hRule="exact" w:val="413"/>
        </w:trPr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Семінари, тренінги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2401</w:t>
            </w:r>
          </w:p>
        </w:tc>
      </w:tr>
      <w:tr w:rsidR="000169D7" w:rsidRPr="004F6F25" w:rsidTr="00663C14">
        <w:trPr>
          <w:trHeight w:hRule="exact" w:val="413"/>
        </w:trPr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Школа профспілкового активу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173</w:t>
            </w:r>
          </w:p>
        </w:tc>
      </w:tr>
      <w:tr w:rsidR="000169D7" w:rsidRPr="004F6F25" w:rsidTr="00663C14">
        <w:trPr>
          <w:trHeight w:hRule="exact" w:val="1286"/>
        </w:trPr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Навчання з питань охорони праці тривалістю:</w:t>
            </w:r>
          </w:p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•</w:t>
            </w:r>
            <w:r w:rsidRPr="004F6F25">
              <w:rPr>
                <w:rFonts w:eastAsia="Calibri"/>
                <w:sz w:val="28"/>
                <w:szCs w:val="28"/>
                <w:lang w:val="uk-UA"/>
              </w:rPr>
              <w:tab/>
              <w:t>1 місяць (160 годин)</w:t>
            </w:r>
          </w:p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•</w:t>
            </w:r>
            <w:r w:rsidRPr="004F6F25">
              <w:rPr>
                <w:rFonts w:eastAsia="Calibri"/>
                <w:sz w:val="28"/>
                <w:szCs w:val="28"/>
                <w:lang w:val="uk-UA"/>
              </w:rPr>
              <w:tab/>
              <w:t>2 тижні (80 годин)</w:t>
            </w:r>
          </w:p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•</w:t>
            </w:r>
            <w:r w:rsidRPr="004F6F25">
              <w:rPr>
                <w:rFonts w:eastAsia="Calibri"/>
                <w:sz w:val="28"/>
                <w:szCs w:val="28"/>
                <w:lang w:val="uk-UA"/>
              </w:rPr>
              <w:tab/>
              <w:t>1 тиждень (40 годин)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0169D7" w:rsidRPr="004F6F25" w:rsidTr="00663C14">
        <w:trPr>
          <w:cantSplit/>
        </w:trPr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 xml:space="preserve">Участь у міжнародних освітніх проектах </w:t>
            </w:r>
          </w:p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i/>
                <w:sz w:val="28"/>
                <w:szCs w:val="28"/>
                <w:lang w:val="uk-UA"/>
              </w:rPr>
              <w:t>(- Спільний проект з Профспілкою державних службовців Швеції (ST);</w:t>
            </w:r>
          </w:p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i/>
                <w:sz w:val="28"/>
                <w:szCs w:val="28"/>
                <w:lang w:val="uk-UA"/>
              </w:rPr>
              <w:t>- з Центром Солідарності в Україні Американської Федерації Праці, Громадською організацією «Трудові ініціативи»)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308</w:t>
            </w:r>
          </w:p>
        </w:tc>
      </w:tr>
      <w:tr w:rsidR="000169D7" w:rsidRPr="004F6F25" w:rsidTr="00663C14">
        <w:trPr>
          <w:trHeight w:hRule="exact" w:val="394"/>
        </w:trPr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«Круглі столи»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85</w:t>
            </w:r>
          </w:p>
        </w:tc>
      </w:tr>
      <w:tr w:rsidR="000169D7" w:rsidRPr="004F6F25" w:rsidTr="00663C14">
        <w:tc>
          <w:tcPr>
            <w:tcW w:w="6561" w:type="dxa"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Підготовлено інформаційних, методичних матеріалів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0169D7" w:rsidRPr="00233C95" w:rsidRDefault="000169D7" w:rsidP="00663C14">
            <w:pPr>
              <w:spacing w:line="276" w:lineRule="auto"/>
              <w:ind w:hanging="4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32</w:t>
            </w:r>
          </w:p>
        </w:tc>
      </w:tr>
      <w:tr w:rsidR="000169D7" w:rsidRPr="004F6F25" w:rsidTr="00663C14">
        <w:tc>
          <w:tcPr>
            <w:tcW w:w="6561" w:type="dxa"/>
            <w:vMerge w:val="restart"/>
            <w:shd w:val="clear" w:color="auto" w:fill="FFFFFF"/>
            <w:vAlign w:val="center"/>
          </w:tcPr>
          <w:p w:rsidR="000169D7" w:rsidRPr="004F6F25" w:rsidRDefault="000169D7" w:rsidP="00663C14">
            <w:pPr>
              <w:spacing w:after="200" w:line="276" w:lineRule="auto"/>
              <w:ind w:firstLine="709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Фінансування профспілкового навчання (% у зведеному бюджеті організації профспілки)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0169D7" w:rsidRPr="004F6F25" w:rsidRDefault="000169D7" w:rsidP="00663C14">
            <w:pPr>
              <w:spacing w:line="276" w:lineRule="auto"/>
              <w:ind w:hanging="4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4F6F25">
              <w:rPr>
                <w:rFonts w:eastAsia="Calibri"/>
                <w:sz w:val="24"/>
                <w:szCs w:val="24"/>
                <w:lang w:val="uk-UA"/>
              </w:rPr>
              <w:t>У бюджеті регіональних організацій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0169D7" w:rsidRPr="004F6F25" w:rsidRDefault="000169D7" w:rsidP="00663C14">
            <w:pPr>
              <w:spacing w:line="276" w:lineRule="auto"/>
              <w:ind w:hanging="4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4F6F25">
              <w:rPr>
                <w:rFonts w:eastAsia="Calibri"/>
                <w:sz w:val="24"/>
                <w:szCs w:val="24"/>
                <w:lang w:val="uk-UA"/>
              </w:rPr>
              <w:t>У зведеному бюджеті Профспілки</w:t>
            </w:r>
          </w:p>
        </w:tc>
      </w:tr>
      <w:tr w:rsidR="000169D7" w:rsidRPr="004F6F25" w:rsidTr="00663C14">
        <w:trPr>
          <w:trHeight w:hRule="exact" w:val="753"/>
        </w:trPr>
        <w:tc>
          <w:tcPr>
            <w:tcW w:w="6561" w:type="dxa"/>
            <w:vMerge/>
            <w:shd w:val="clear" w:color="auto" w:fill="FFFFFF"/>
          </w:tcPr>
          <w:p w:rsidR="000169D7" w:rsidRPr="004F6F25" w:rsidRDefault="000169D7" w:rsidP="00663C14">
            <w:pPr>
              <w:ind w:firstLine="709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0169D7" w:rsidRPr="00233C95" w:rsidRDefault="000169D7" w:rsidP="00663C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F6F25">
              <w:rPr>
                <w:rFonts w:eastAsia="Calibri"/>
                <w:sz w:val="28"/>
                <w:szCs w:val="28"/>
                <w:lang w:val="uk-UA"/>
              </w:rPr>
              <w:t>0,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0169D7" w:rsidRPr="00233C95" w:rsidRDefault="000169D7" w:rsidP="00663C1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26,2</w:t>
            </w:r>
          </w:p>
        </w:tc>
      </w:tr>
    </w:tbl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0169D7" w:rsidRPr="004F6F25" w:rsidRDefault="000169D7" w:rsidP="000169D7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0169D7" w:rsidRPr="00233C95" w:rsidRDefault="000169D7" w:rsidP="000169D7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Заступниця голови </w:t>
      </w:r>
      <w:r w:rsidRPr="004F6F25">
        <w:rPr>
          <w:rFonts w:eastAsia="Calibri"/>
          <w:b/>
          <w:sz w:val="28"/>
          <w:szCs w:val="28"/>
          <w:lang w:val="uk-UA"/>
        </w:rPr>
        <w:t xml:space="preserve">Профспілки </w:t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</w:r>
      <w:r w:rsidRPr="004F6F25">
        <w:rPr>
          <w:rFonts w:eastAsia="Calibri"/>
          <w:b/>
          <w:sz w:val="28"/>
          <w:szCs w:val="28"/>
          <w:lang w:val="uk-UA"/>
        </w:rPr>
        <w:tab/>
        <w:t xml:space="preserve">Наталія </w:t>
      </w:r>
      <w:r w:rsidR="00BA6052">
        <w:rPr>
          <w:rFonts w:eastAsia="Calibri"/>
          <w:b/>
          <w:sz w:val="28"/>
          <w:szCs w:val="28"/>
          <w:lang w:val="uk-UA"/>
        </w:rPr>
        <w:t>ШАРАПА</w:t>
      </w:r>
    </w:p>
    <w:p w:rsidR="000169D7" w:rsidRPr="004F6F25" w:rsidRDefault="000169D7" w:rsidP="000169D7">
      <w:pPr>
        <w:rPr>
          <w:lang w:val="uk-UA"/>
        </w:rPr>
      </w:pPr>
    </w:p>
    <w:p w:rsidR="0052169C" w:rsidRDefault="0052169C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69D7" w:rsidRDefault="000169D7" w:rsidP="0052169C">
      <w:pPr>
        <w:ind w:left="2124"/>
        <w:rPr>
          <w:b/>
          <w:sz w:val="28"/>
          <w:szCs w:val="28"/>
          <w:lang w:val="uk-UA"/>
        </w:rPr>
      </w:pPr>
    </w:p>
    <w:p w:rsidR="00012ABF" w:rsidRDefault="00012ABF" w:rsidP="0018140D">
      <w:pPr>
        <w:jc w:val="center"/>
        <w:rPr>
          <w:b/>
          <w:sz w:val="28"/>
          <w:szCs w:val="28"/>
          <w:lang w:val="uk-UA" w:eastAsia="ru-RU"/>
        </w:rPr>
      </w:pPr>
    </w:p>
    <w:p w:rsidR="00012ABF" w:rsidRDefault="00012ABF" w:rsidP="0018140D">
      <w:pPr>
        <w:jc w:val="center"/>
        <w:rPr>
          <w:b/>
          <w:sz w:val="28"/>
          <w:szCs w:val="28"/>
          <w:lang w:val="uk-UA" w:eastAsia="ru-RU"/>
        </w:rPr>
      </w:pPr>
    </w:p>
    <w:p w:rsidR="0018140D" w:rsidRPr="00FB2285" w:rsidRDefault="0018140D" w:rsidP="0018140D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4</w:t>
      </w:r>
      <w:r w:rsidRPr="00FB2285">
        <w:rPr>
          <w:b/>
          <w:sz w:val="28"/>
          <w:szCs w:val="28"/>
          <w:lang w:val="uk-UA" w:eastAsia="ru-RU"/>
        </w:rPr>
        <w:t>.</w:t>
      </w:r>
      <w:r>
        <w:rPr>
          <w:b/>
          <w:sz w:val="28"/>
          <w:szCs w:val="28"/>
          <w:lang w:val="uk-UA" w:eastAsia="ru-RU"/>
        </w:rPr>
        <w:t>1</w:t>
      </w:r>
      <w:r w:rsidRPr="00FB2285">
        <w:rPr>
          <w:b/>
          <w:sz w:val="28"/>
          <w:szCs w:val="28"/>
          <w:lang w:val="uk-UA" w:eastAsia="ru-RU"/>
        </w:rPr>
        <w:t xml:space="preserve">  Про затвердження постанов президії, прийнятих </w:t>
      </w:r>
    </w:p>
    <w:p w:rsidR="0018140D" w:rsidRPr="00FB2285" w:rsidRDefault="0018140D" w:rsidP="0018140D">
      <w:pPr>
        <w:jc w:val="center"/>
        <w:rPr>
          <w:b/>
          <w:sz w:val="28"/>
          <w:szCs w:val="28"/>
          <w:lang w:val="uk-UA" w:eastAsia="ru-RU"/>
        </w:rPr>
      </w:pPr>
      <w:r w:rsidRPr="00FB2285">
        <w:rPr>
          <w:b/>
          <w:sz w:val="28"/>
          <w:szCs w:val="28"/>
          <w:lang w:val="uk-UA" w:eastAsia="ru-RU"/>
        </w:rPr>
        <w:t xml:space="preserve">опитувальним голосуванням </w:t>
      </w:r>
    </w:p>
    <w:p w:rsidR="0018140D" w:rsidRPr="004B69D6" w:rsidRDefault="0018140D" w:rsidP="0018140D">
      <w:pPr>
        <w:jc w:val="center"/>
        <w:rPr>
          <w:b/>
          <w:sz w:val="28"/>
          <w:szCs w:val="28"/>
          <w:lang w:val="uk-UA" w:eastAsia="ru-RU"/>
        </w:rPr>
      </w:pPr>
      <w:r w:rsidRPr="00FB2285">
        <w:rPr>
          <w:b/>
          <w:sz w:val="28"/>
          <w:szCs w:val="28"/>
          <w:lang w:val="uk-UA" w:eastAsia="ru-RU"/>
        </w:rPr>
        <w:t xml:space="preserve">з </w:t>
      </w:r>
      <w:r>
        <w:rPr>
          <w:b/>
          <w:sz w:val="28"/>
          <w:szCs w:val="28"/>
          <w:lang w:val="uk-UA" w:eastAsia="ru-RU"/>
        </w:rPr>
        <w:t>0</w:t>
      </w:r>
      <w:r>
        <w:rPr>
          <w:b/>
          <w:sz w:val="28"/>
          <w:szCs w:val="28"/>
          <w:lang w:val="uk-UA"/>
        </w:rPr>
        <w:t>2</w:t>
      </w:r>
      <w:r w:rsidRPr="00FB2285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12</w:t>
      </w:r>
      <w:r w:rsidRPr="00FB2285">
        <w:rPr>
          <w:b/>
          <w:sz w:val="28"/>
          <w:szCs w:val="28"/>
        </w:rPr>
        <w:t xml:space="preserve">.2022  по </w:t>
      </w:r>
      <w:r>
        <w:rPr>
          <w:b/>
          <w:sz w:val="28"/>
          <w:szCs w:val="28"/>
          <w:lang w:val="uk-UA"/>
        </w:rPr>
        <w:t>23</w:t>
      </w:r>
      <w:r w:rsidRPr="00FB2285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03</w:t>
      </w:r>
      <w:r w:rsidRPr="00FB2285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3</w:t>
      </w:r>
    </w:p>
    <w:p w:rsidR="0018140D" w:rsidRPr="00FB2285" w:rsidRDefault="0018140D" w:rsidP="0018140D">
      <w:pPr>
        <w:jc w:val="center"/>
        <w:rPr>
          <w:b/>
          <w:sz w:val="28"/>
          <w:szCs w:val="28"/>
          <w:lang w:val="uk-UA" w:eastAsia="ru-RU"/>
        </w:rPr>
      </w:pPr>
    </w:p>
    <w:tbl>
      <w:tblPr>
        <w:tblStyle w:val="a6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638"/>
        <w:gridCol w:w="4177"/>
        <w:gridCol w:w="850"/>
        <w:gridCol w:w="709"/>
        <w:gridCol w:w="709"/>
        <w:gridCol w:w="992"/>
        <w:gridCol w:w="1269"/>
      </w:tblGrid>
      <w:tr w:rsidR="0018140D" w:rsidRPr="00FB2285" w:rsidTr="0018140D">
        <w:trPr>
          <w:trHeight w:val="390"/>
        </w:trPr>
        <w:tc>
          <w:tcPr>
            <w:tcW w:w="638" w:type="dxa"/>
            <w:vMerge w:val="restart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№ п/п</w:t>
            </w:r>
          </w:p>
        </w:tc>
        <w:tc>
          <w:tcPr>
            <w:tcW w:w="4177" w:type="dxa"/>
            <w:vMerge w:val="restart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Назва постанови</w:t>
            </w:r>
          </w:p>
        </w:tc>
        <w:tc>
          <w:tcPr>
            <w:tcW w:w="4529" w:type="dxa"/>
            <w:gridSpan w:val="5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Результат голосування</w:t>
            </w:r>
          </w:p>
        </w:tc>
      </w:tr>
      <w:tr w:rsidR="0018140D" w:rsidRPr="00FB2285" w:rsidTr="0018140D">
        <w:trPr>
          <w:cantSplit/>
          <w:trHeight w:val="1689"/>
        </w:trPr>
        <w:tc>
          <w:tcPr>
            <w:tcW w:w="638" w:type="dxa"/>
            <w:vMerge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8140D" w:rsidRPr="00FB2285" w:rsidRDefault="0018140D" w:rsidP="003B4B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«за»</w:t>
            </w:r>
          </w:p>
        </w:tc>
        <w:tc>
          <w:tcPr>
            <w:tcW w:w="709" w:type="dxa"/>
            <w:textDirection w:val="btLr"/>
          </w:tcPr>
          <w:p w:rsidR="0018140D" w:rsidRPr="00FB2285" w:rsidRDefault="0018140D" w:rsidP="003B4B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«проти»</w:t>
            </w:r>
          </w:p>
        </w:tc>
        <w:tc>
          <w:tcPr>
            <w:tcW w:w="709" w:type="dxa"/>
            <w:textDirection w:val="btLr"/>
          </w:tcPr>
          <w:p w:rsidR="0018140D" w:rsidRPr="00FB2285" w:rsidRDefault="0018140D" w:rsidP="003B4B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«утри-</w:t>
            </w:r>
          </w:p>
          <w:p w:rsidR="0018140D" w:rsidRPr="00FB2285" w:rsidRDefault="0018140D" w:rsidP="003B4B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мався»</w:t>
            </w:r>
          </w:p>
        </w:tc>
        <w:tc>
          <w:tcPr>
            <w:tcW w:w="992" w:type="dxa"/>
            <w:textDirection w:val="btLr"/>
          </w:tcPr>
          <w:p w:rsidR="0018140D" w:rsidRPr="00FB2285" w:rsidRDefault="0018140D" w:rsidP="003B4B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не приймали участь у голосуванні</w:t>
            </w:r>
          </w:p>
          <w:p w:rsidR="0018140D" w:rsidRPr="00FB2285" w:rsidRDefault="0018140D" w:rsidP="003B4B0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8"/>
                <w:szCs w:val="28"/>
              </w:rPr>
            </w:pPr>
          </w:p>
          <w:p w:rsidR="0018140D" w:rsidRPr="00FB2285" w:rsidRDefault="0018140D" w:rsidP="003B4B05">
            <w:pPr>
              <w:rPr>
                <w:sz w:val="28"/>
                <w:szCs w:val="28"/>
              </w:rPr>
            </w:pPr>
          </w:p>
        </w:tc>
      </w:tr>
      <w:tr w:rsidR="0018140D" w:rsidRPr="00FB2285" w:rsidTr="0018140D">
        <w:tc>
          <w:tcPr>
            <w:tcW w:w="638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Про нагородження відзнаками Професійної спілки працівників державних установ України  (далі -</w:t>
            </w:r>
            <w:r>
              <w:rPr>
                <w:sz w:val="28"/>
                <w:szCs w:val="28"/>
              </w:rPr>
              <w:t xml:space="preserve"> Профспілки), від 06</w:t>
            </w:r>
            <w:r w:rsidRPr="00FB2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B2285">
              <w:rPr>
                <w:sz w:val="28"/>
                <w:szCs w:val="28"/>
              </w:rPr>
              <w:t>.2022 № П-0</w:t>
            </w:r>
            <w:r>
              <w:rPr>
                <w:sz w:val="28"/>
                <w:szCs w:val="28"/>
              </w:rPr>
              <w:t>9-1</w:t>
            </w:r>
            <w:r w:rsidRPr="00FB2285">
              <w:rPr>
                <w:sz w:val="28"/>
                <w:szCs w:val="28"/>
              </w:rPr>
              <w:t>о-н</w:t>
            </w:r>
          </w:p>
        </w:tc>
        <w:tc>
          <w:tcPr>
            <w:tcW w:w="850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прийнята</w:t>
            </w:r>
          </w:p>
        </w:tc>
      </w:tr>
      <w:tr w:rsidR="0018140D" w:rsidRPr="00FB2285" w:rsidTr="0018140D">
        <w:tc>
          <w:tcPr>
            <w:tcW w:w="638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2285">
              <w:rPr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Про грошову виплату (забезпечення) учасникам семінару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тренингу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2285">
              <w:rPr>
                <w:sz w:val="28"/>
                <w:szCs w:val="28"/>
              </w:rPr>
              <w:t>за проектом «Розвиток державного сектору в Україні»</w:t>
            </w:r>
            <w:r>
              <w:rPr>
                <w:sz w:val="28"/>
                <w:szCs w:val="28"/>
              </w:rPr>
              <w:t>, від 21.12.2022 № П-09-2о-в</w:t>
            </w:r>
          </w:p>
        </w:tc>
        <w:tc>
          <w:tcPr>
            <w:tcW w:w="850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прийнята</w:t>
            </w:r>
          </w:p>
        </w:tc>
      </w:tr>
      <w:tr w:rsidR="0018140D" w:rsidRPr="00FB2285" w:rsidTr="0018140D">
        <w:tc>
          <w:tcPr>
            <w:tcW w:w="638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B2285">
              <w:rPr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 xml:space="preserve">Про нагородження відзнаками Професійної спілки працівників державних установ України  (далі - Профспілки), від </w:t>
            </w:r>
            <w:r>
              <w:rPr>
                <w:sz w:val="28"/>
                <w:szCs w:val="28"/>
              </w:rPr>
              <w:t>11</w:t>
            </w:r>
            <w:r w:rsidRPr="00FB2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B228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B2285">
              <w:rPr>
                <w:sz w:val="28"/>
                <w:szCs w:val="28"/>
              </w:rPr>
              <w:t xml:space="preserve"> № П-0</w:t>
            </w:r>
            <w:r>
              <w:rPr>
                <w:sz w:val="28"/>
                <w:szCs w:val="28"/>
              </w:rPr>
              <w:t>9-3</w:t>
            </w:r>
            <w:r w:rsidRPr="00FB2285">
              <w:rPr>
                <w:sz w:val="28"/>
                <w:szCs w:val="28"/>
              </w:rPr>
              <w:t>о-н</w:t>
            </w:r>
          </w:p>
        </w:tc>
        <w:tc>
          <w:tcPr>
            <w:tcW w:w="850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прийнята</w:t>
            </w:r>
          </w:p>
        </w:tc>
      </w:tr>
      <w:tr w:rsidR="0018140D" w:rsidRPr="00D71222" w:rsidTr="0018140D">
        <w:tc>
          <w:tcPr>
            <w:tcW w:w="638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 xml:space="preserve">Про нагородження відзнаками Професійної спілки працівників державних установ України  (далі - Профспілки), від </w:t>
            </w:r>
            <w:r>
              <w:rPr>
                <w:sz w:val="28"/>
                <w:szCs w:val="28"/>
              </w:rPr>
              <w:t>23</w:t>
            </w:r>
            <w:r w:rsidRPr="00FB2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FB228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B2285">
              <w:rPr>
                <w:sz w:val="28"/>
                <w:szCs w:val="28"/>
              </w:rPr>
              <w:t xml:space="preserve"> № П-0</w:t>
            </w:r>
            <w:r>
              <w:rPr>
                <w:sz w:val="28"/>
                <w:szCs w:val="28"/>
              </w:rPr>
              <w:t>9-4</w:t>
            </w:r>
            <w:r w:rsidRPr="00FB2285">
              <w:rPr>
                <w:sz w:val="28"/>
                <w:szCs w:val="28"/>
              </w:rPr>
              <w:t>о-н</w:t>
            </w:r>
          </w:p>
        </w:tc>
        <w:tc>
          <w:tcPr>
            <w:tcW w:w="850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18140D" w:rsidRPr="00D71222" w:rsidRDefault="0018140D" w:rsidP="003B4B05">
            <w:pPr>
              <w:rPr>
                <w:sz w:val="24"/>
                <w:szCs w:val="24"/>
              </w:rPr>
            </w:pPr>
            <w:r w:rsidRPr="00FB2285">
              <w:rPr>
                <w:sz w:val="24"/>
                <w:szCs w:val="24"/>
              </w:rPr>
              <w:t>прийнята</w:t>
            </w:r>
          </w:p>
        </w:tc>
      </w:tr>
      <w:tr w:rsidR="0018140D" w:rsidRPr="00D71222" w:rsidTr="0018140D">
        <w:tc>
          <w:tcPr>
            <w:tcW w:w="638" w:type="dxa"/>
          </w:tcPr>
          <w:p w:rsidR="0018140D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 xml:space="preserve">Про нагородження відзнаками Професійної спілки працівників державних установ України  (далі - Профспілки), від </w:t>
            </w:r>
            <w:r>
              <w:rPr>
                <w:sz w:val="28"/>
                <w:szCs w:val="28"/>
              </w:rPr>
              <w:t>24</w:t>
            </w:r>
            <w:r w:rsidRPr="00FB2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B228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B2285">
              <w:rPr>
                <w:sz w:val="28"/>
                <w:szCs w:val="28"/>
              </w:rPr>
              <w:t xml:space="preserve"> № П-0</w:t>
            </w:r>
            <w:r>
              <w:rPr>
                <w:sz w:val="28"/>
                <w:szCs w:val="28"/>
              </w:rPr>
              <w:t>9-5</w:t>
            </w:r>
            <w:r w:rsidRPr="00FB2285">
              <w:rPr>
                <w:sz w:val="28"/>
                <w:szCs w:val="28"/>
              </w:rPr>
              <w:t>о-н</w:t>
            </w:r>
          </w:p>
        </w:tc>
        <w:tc>
          <w:tcPr>
            <w:tcW w:w="850" w:type="dxa"/>
          </w:tcPr>
          <w:p w:rsidR="0018140D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прийнята</w:t>
            </w:r>
          </w:p>
        </w:tc>
      </w:tr>
      <w:tr w:rsidR="0018140D" w:rsidRPr="00D71222" w:rsidTr="0018140D">
        <w:tc>
          <w:tcPr>
            <w:tcW w:w="638" w:type="dxa"/>
          </w:tcPr>
          <w:p w:rsidR="0018140D" w:rsidRDefault="0018140D" w:rsidP="003B4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7" w:type="dxa"/>
          </w:tcPr>
          <w:p w:rsidR="0018140D" w:rsidRPr="00FB2285" w:rsidRDefault="0018140D" w:rsidP="003B4B05">
            <w:pPr>
              <w:jc w:val="both"/>
              <w:rPr>
                <w:sz w:val="28"/>
                <w:szCs w:val="28"/>
              </w:rPr>
            </w:pPr>
            <w:r w:rsidRPr="00FB228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грошової виплати (допомоги)</w:t>
            </w:r>
            <w:r w:rsidRPr="00FB2285">
              <w:rPr>
                <w:sz w:val="28"/>
                <w:szCs w:val="28"/>
              </w:rPr>
              <w:t xml:space="preserve">, від </w:t>
            </w:r>
            <w:r>
              <w:rPr>
                <w:sz w:val="28"/>
                <w:szCs w:val="28"/>
              </w:rPr>
              <w:t>20</w:t>
            </w:r>
            <w:r w:rsidRPr="00FB2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B228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B2285">
              <w:rPr>
                <w:sz w:val="28"/>
                <w:szCs w:val="28"/>
              </w:rPr>
              <w:t xml:space="preserve"> № П-0</w:t>
            </w:r>
            <w:r>
              <w:rPr>
                <w:sz w:val="28"/>
                <w:szCs w:val="28"/>
              </w:rPr>
              <w:t>9-6</w:t>
            </w:r>
            <w:r w:rsidRPr="00FB2285">
              <w:rPr>
                <w:sz w:val="28"/>
                <w:szCs w:val="28"/>
              </w:rPr>
              <w:t>о-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18140D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140D" w:rsidRPr="00FB2285" w:rsidRDefault="0018140D" w:rsidP="003B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140D" w:rsidRDefault="0018140D" w:rsidP="003B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18140D" w:rsidRPr="00FB2285" w:rsidRDefault="0018140D" w:rsidP="003B4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прийнята</w:t>
            </w:r>
          </w:p>
        </w:tc>
      </w:tr>
    </w:tbl>
    <w:p w:rsidR="0018140D" w:rsidRPr="00D71222" w:rsidRDefault="0018140D" w:rsidP="0018140D">
      <w:pPr>
        <w:rPr>
          <w:sz w:val="28"/>
          <w:szCs w:val="28"/>
          <w:lang w:val="uk-UA"/>
        </w:rPr>
      </w:pPr>
    </w:p>
    <w:p w:rsidR="0018140D" w:rsidRPr="00FA7B56" w:rsidRDefault="0018140D" w:rsidP="0018140D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:rsidR="0018140D" w:rsidRPr="00FA7B56" w:rsidRDefault="0018140D" w:rsidP="0018140D">
      <w:pPr>
        <w:rPr>
          <w:lang w:val="uk-UA"/>
        </w:rPr>
      </w:pPr>
    </w:p>
    <w:p w:rsidR="00916C34" w:rsidRDefault="00916C34" w:rsidP="00916C34">
      <w:pPr>
        <w:pStyle w:val="Iauiue"/>
        <w:jc w:val="both"/>
        <w:rPr>
          <w:b/>
          <w:sz w:val="28"/>
          <w:szCs w:val="28"/>
          <w:lang w:val="uk-UA"/>
        </w:rPr>
      </w:pPr>
    </w:p>
    <w:p w:rsidR="00916C34" w:rsidRPr="00916C34" w:rsidRDefault="00916C34" w:rsidP="00916C34">
      <w:pPr>
        <w:pStyle w:val="Iauiue"/>
        <w:jc w:val="both"/>
        <w:rPr>
          <w:b/>
          <w:sz w:val="28"/>
          <w:szCs w:val="28"/>
          <w:lang w:val="uk-UA"/>
        </w:rPr>
      </w:pPr>
    </w:p>
    <w:p w:rsidR="00FE7A31" w:rsidRPr="00861DE8" w:rsidRDefault="00FE7A31" w:rsidP="00FE7A31">
      <w:pPr>
        <w:rPr>
          <w:lang w:val="uk-UA"/>
        </w:rPr>
      </w:pPr>
    </w:p>
    <w:p w:rsidR="00AA5568" w:rsidRDefault="00AA5568" w:rsidP="00FE7A31">
      <w:pPr>
        <w:rPr>
          <w:b/>
          <w:color w:val="262626"/>
          <w:sz w:val="28"/>
          <w:szCs w:val="28"/>
          <w:lang w:val="uk-UA"/>
        </w:rPr>
      </w:pPr>
    </w:p>
    <w:sectPr w:rsidR="00AA5568" w:rsidSect="00916C34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91" w:rsidRDefault="005D6291">
      <w:r>
        <w:separator/>
      </w:r>
    </w:p>
  </w:endnote>
  <w:endnote w:type="continuationSeparator" w:id="0">
    <w:p w:rsidR="005D6291" w:rsidRDefault="005D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91" w:rsidRDefault="005D6291">
      <w:r>
        <w:separator/>
      </w:r>
    </w:p>
  </w:footnote>
  <w:footnote w:type="continuationSeparator" w:id="0">
    <w:p w:rsidR="005D6291" w:rsidRDefault="005D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14" w:rsidRDefault="00663C14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0A"/>
    <w:multiLevelType w:val="hybridMultilevel"/>
    <w:tmpl w:val="D5D855B8"/>
    <w:lvl w:ilvl="0" w:tplc="0C881F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463E"/>
    <w:multiLevelType w:val="multilevel"/>
    <w:tmpl w:val="F36041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0162CC"/>
    <w:multiLevelType w:val="multilevel"/>
    <w:tmpl w:val="720836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670758"/>
    <w:multiLevelType w:val="multilevel"/>
    <w:tmpl w:val="CFA68C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A7059A"/>
    <w:multiLevelType w:val="hybridMultilevel"/>
    <w:tmpl w:val="1CD8E2AC"/>
    <w:lvl w:ilvl="0" w:tplc="F0184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764F1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D7D06"/>
    <w:multiLevelType w:val="hybridMultilevel"/>
    <w:tmpl w:val="563248F4"/>
    <w:lvl w:ilvl="0" w:tplc="7E14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8280B"/>
    <w:multiLevelType w:val="hybridMultilevel"/>
    <w:tmpl w:val="DB68CF10"/>
    <w:lvl w:ilvl="0" w:tplc="465EE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20E"/>
    <w:multiLevelType w:val="hybridMultilevel"/>
    <w:tmpl w:val="CC0EAF60"/>
    <w:lvl w:ilvl="0" w:tplc="85BC0C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44DBD"/>
    <w:multiLevelType w:val="hybridMultilevel"/>
    <w:tmpl w:val="E07C9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45848"/>
    <w:multiLevelType w:val="hybridMultilevel"/>
    <w:tmpl w:val="2EC83DE0"/>
    <w:lvl w:ilvl="0" w:tplc="D04C8F20">
      <w:start w:val="3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3149704F"/>
    <w:multiLevelType w:val="hybridMultilevel"/>
    <w:tmpl w:val="6C0A4D1E"/>
    <w:lvl w:ilvl="0" w:tplc="0FFC9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5B31FD"/>
    <w:multiLevelType w:val="multilevel"/>
    <w:tmpl w:val="65AE1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A8A01BA"/>
    <w:multiLevelType w:val="hybridMultilevel"/>
    <w:tmpl w:val="ADD0AE62"/>
    <w:lvl w:ilvl="0" w:tplc="45BA5530">
      <w:start w:val="1"/>
      <w:numFmt w:val="decimal"/>
      <w:lvlText w:val="%1."/>
      <w:lvlJc w:val="left"/>
      <w:pPr>
        <w:ind w:left="120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11C90"/>
    <w:multiLevelType w:val="hybridMultilevel"/>
    <w:tmpl w:val="4A9A537E"/>
    <w:lvl w:ilvl="0" w:tplc="7DE42F5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E7C60C5"/>
    <w:multiLevelType w:val="multilevel"/>
    <w:tmpl w:val="B4521DBA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</w:lvl>
    <w:lvl w:ilvl="2">
      <w:start w:val="1"/>
      <w:numFmt w:val="decimal"/>
      <w:isLgl/>
      <w:lvlText w:val="%1.%2.%3."/>
      <w:lvlJc w:val="left"/>
      <w:pPr>
        <w:ind w:left="2269" w:hanging="1200"/>
      </w:pPr>
    </w:lvl>
    <w:lvl w:ilvl="3">
      <w:start w:val="1"/>
      <w:numFmt w:val="decimal"/>
      <w:isLgl/>
      <w:lvlText w:val="%1.%2.%3.%4."/>
      <w:lvlJc w:val="left"/>
      <w:pPr>
        <w:ind w:left="2269" w:hanging="1200"/>
      </w:pPr>
    </w:lvl>
    <w:lvl w:ilvl="4">
      <w:start w:val="1"/>
      <w:numFmt w:val="decimal"/>
      <w:isLgl/>
      <w:lvlText w:val="%1.%2.%3.%4.%5."/>
      <w:lvlJc w:val="left"/>
      <w:pPr>
        <w:ind w:left="2269" w:hanging="120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6" w15:restartNumberingAfterBreak="0">
    <w:nsid w:val="3F084C09"/>
    <w:multiLevelType w:val="multilevel"/>
    <w:tmpl w:val="572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5477E"/>
    <w:multiLevelType w:val="multilevel"/>
    <w:tmpl w:val="D1B46C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4BD5302"/>
    <w:multiLevelType w:val="hybridMultilevel"/>
    <w:tmpl w:val="717AC7F4"/>
    <w:lvl w:ilvl="0" w:tplc="F96076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F4003E"/>
    <w:multiLevelType w:val="hybridMultilevel"/>
    <w:tmpl w:val="053C27C6"/>
    <w:lvl w:ilvl="0" w:tplc="F96076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A654AA5"/>
    <w:multiLevelType w:val="hybridMultilevel"/>
    <w:tmpl w:val="B404B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4268D"/>
    <w:multiLevelType w:val="multilevel"/>
    <w:tmpl w:val="BE7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50964348"/>
    <w:multiLevelType w:val="hybridMultilevel"/>
    <w:tmpl w:val="563248F4"/>
    <w:lvl w:ilvl="0" w:tplc="7E14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B96B04"/>
    <w:multiLevelType w:val="hybridMultilevel"/>
    <w:tmpl w:val="67CC6DC6"/>
    <w:lvl w:ilvl="0" w:tplc="CAF804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22DB"/>
    <w:multiLevelType w:val="hybridMultilevel"/>
    <w:tmpl w:val="8AA8F94E"/>
    <w:lvl w:ilvl="0" w:tplc="8A6A8D9C">
      <w:start w:val="4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B1C54"/>
    <w:multiLevelType w:val="hybridMultilevel"/>
    <w:tmpl w:val="05724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E086B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82F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805C22"/>
    <w:multiLevelType w:val="multilevel"/>
    <w:tmpl w:val="507AC2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9" w15:restartNumberingAfterBreak="0">
    <w:nsid w:val="6BE218EC"/>
    <w:multiLevelType w:val="hybridMultilevel"/>
    <w:tmpl w:val="BB14A0BC"/>
    <w:lvl w:ilvl="0" w:tplc="9BC66C6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7A28DB"/>
    <w:multiLevelType w:val="hybridMultilevel"/>
    <w:tmpl w:val="166A6A00"/>
    <w:lvl w:ilvl="0" w:tplc="F382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03B73"/>
    <w:multiLevelType w:val="multilevel"/>
    <w:tmpl w:val="D56E9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500410"/>
    <w:multiLevelType w:val="hybridMultilevel"/>
    <w:tmpl w:val="0DAE4F9A"/>
    <w:lvl w:ilvl="0" w:tplc="099A963C">
      <w:start w:val="1"/>
      <w:numFmt w:val="decimal"/>
      <w:lvlText w:val="%1."/>
      <w:lvlJc w:val="left"/>
      <w:pPr>
        <w:ind w:left="720" w:hanging="360"/>
      </w:pPr>
      <w:rPr>
        <w:rFonts w:hint="default"/>
        <w:color w:val="2525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0343F"/>
    <w:multiLevelType w:val="hybridMultilevel"/>
    <w:tmpl w:val="B950E01C"/>
    <w:lvl w:ilvl="0" w:tplc="248ED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445075"/>
    <w:multiLevelType w:val="hybridMultilevel"/>
    <w:tmpl w:val="1450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5"/>
  </w:num>
  <w:num w:numId="5">
    <w:abstractNumId w:val="16"/>
  </w:num>
  <w:num w:numId="6">
    <w:abstractNumId w:val="6"/>
  </w:num>
  <w:num w:numId="7">
    <w:abstractNumId w:val="30"/>
  </w:num>
  <w:num w:numId="8">
    <w:abstractNumId w:val="4"/>
  </w:num>
  <w:num w:numId="9">
    <w:abstractNumId w:val="29"/>
  </w:num>
  <w:num w:numId="10">
    <w:abstractNumId w:val="2"/>
  </w:num>
  <w:num w:numId="11">
    <w:abstractNumId w:val="27"/>
  </w:num>
  <w:num w:numId="12">
    <w:abstractNumId w:val="26"/>
  </w:num>
  <w:num w:numId="13">
    <w:abstractNumId w:val="33"/>
  </w:num>
  <w:num w:numId="14">
    <w:abstractNumId w:val="28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9"/>
  </w:num>
  <w:num w:numId="19">
    <w:abstractNumId w:val="18"/>
  </w:num>
  <w:num w:numId="20">
    <w:abstractNumId w:val="14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2"/>
  </w:num>
  <w:num w:numId="29">
    <w:abstractNumId w:val="12"/>
  </w:num>
  <w:num w:numId="30">
    <w:abstractNumId w:val="7"/>
  </w:num>
  <w:num w:numId="31">
    <w:abstractNumId w:val="17"/>
  </w:num>
  <w:num w:numId="32">
    <w:abstractNumId w:val="3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BD"/>
    <w:rsid w:val="00012ABF"/>
    <w:rsid w:val="00013D87"/>
    <w:rsid w:val="000169D7"/>
    <w:rsid w:val="00030B10"/>
    <w:rsid w:val="0008263C"/>
    <w:rsid w:val="000E5FAD"/>
    <w:rsid w:val="00152E1E"/>
    <w:rsid w:val="001551F6"/>
    <w:rsid w:val="00163319"/>
    <w:rsid w:val="0018140D"/>
    <w:rsid w:val="001A6F23"/>
    <w:rsid w:val="001C4A22"/>
    <w:rsid w:val="00201305"/>
    <w:rsid w:val="002139FF"/>
    <w:rsid w:val="00216FDC"/>
    <w:rsid w:val="0022400F"/>
    <w:rsid w:val="002519D1"/>
    <w:rsid w:val="002560B5"/>
    <w:rsid w:val="00322A08"/>
    <w:rsid w:val="003602B8"/>
    <w:rsid w:val="00397347"/>
    <w:rsid w:val="003A2EBE"/>
    <w:rsid w:val="003C3A82"/>
    <w:rsid w:val="00400795"/>
    <w:rsid w:val="00401ECD"/>
    <w:rsid w:val="004510CF"/>
    <w:rsid w:val="004863D1"/>
    <w:rsid w:val="0048664F"/>
    <w:rsid w:val="004B34BD"/>
    <w:rsid w:val="004F343D"/>
    <w:rsid w:val="0052169C"/>
    <w:rsid w:val="00522B9B"/>
    <w:rsid w:val="00547D14"/>
    <w:rsid w:val="00577B4E"/>
    <w:rsid w:val="005D0840"/>
    <w:rsid w:val="005D24A0"/>
    <w:rsid w:val="005D6291"/>
    <w:rsid w:val="00602F62"/>
    <w:rsid w:val="00625972"/>
    <w:rsid w:val="00643A0F"/>
    <w:rsid w:val="006445F6"/>
    <w:rsid w:val="00645901"/>
    <w:rsid w:val="006611CB"/>
    <w:rsid w:val="00663C14"/>
    <w:rsid w:val="00673331"/>
    <w:rsid w:val="006919B2"/>
    <w:rsid w:val="00694EF6"/>
    <w:rsid w:val="006F39F0"/>
    <w:rsid w:val="007476A9"/>
    <w:rsid w:val="0075518D"/>
    <w:rsid w:val="00787902"/>
    <w:rsid w:val="00802034"/>
    <w:rsid w:val="00815F51"/>
    <w:rsid w:val="00850644"/>
    <w:rsid w:val="00856A79"/>
    <w:rsid w:val="00877875"/>
    <w:rsid w:val="00895AA4"/>
    <w:rsid w:val="008A3551"/>
    <w:rsid w:val="008C15FA"/>
    <w:rsid w:val="008C4780"/>
    <w:rsid w:val="009145A0"/>
    <w:rsid w:val="00916C34"/>
    <w:rsid w:val="00921C17"/>
    <w:rsid w:val="00946B98"/>
    <w:rsid w:val="00972CBF"/>
    <w:rsid w:val="009A5908"/>
    <w:rsid w:val="009C4C8D"/>
    <w:rsid w:val="00A075DE"/>
    <w:rsid w:val="00A276EC"/>
    <w:rsid w:val="00A306D1"/>
    <w:rsid w:val="00A46F8F"/>
    <w:rsid w:val="00A50D42"/>
    <w:rsid w:val="00A709E2"/>
    <w:rsid w:val="00AA5568"/>
    <w:rsid w:val="00AA6A5B"/>
    <w:rsid w:val="00AB1EE3"/>
    <w:rsid w:val="00AF6E2B"/>
    <w:rsid w:val="00B05343"/>
    <w:rsid w:val="00B41832"/>
    <w:rsid w:val="00B46D56"/>
    <w:rsid w:val="00BA5536"/>
    <w:rsid w:val="00BA6052"/>
    <w:rsid w:val="00BA7874"/>
    <w:rsid w:val="00BB606D"/>
    <w:rsid w:val="00BD7BF4"/>
    <w:rsid w:val="00BF143A"/>
    <w:rsid w:val="00C00D35"/>
    <w:rsid w:val="00CB76F2"/>
    <w:rsid w:val="00CD0139"/>
    <w:rsid w:val="00D0495A"/>
    <w:rsid w:val="00D35896"/>
    <w:rsid w:val="00D42735"/>
    <w:rsid w:val="00D55A9C"/>
    <w:rsid w:val="00D7797F"/>
    <w:rsid w:val="00D82E53"/>
    <w:rsid w:val="00D83B76"/>
    <w:rsid w:val="00D87965"/>
    <w:rsid w:val="00DB3736"/>
    <w:rsid w:val="00DC7C1E"/>
    <w:rsid w:val="00DF38D4"/>
    <w:rsid w:val="00E061EF"/>
    <w:rsid w:val="00E355D1"/>
    <w:rsid w:val="00E44C2B"/>
    <w:rsid w:val="00E80DFF"/>
    <w:rsid w:val="00F44DB7"/>
    <w:rsid w:val="00F81F71"/>
    <w:rsid w:val="00F8766A"/>
    <w:rsid w:val="00F94AC7"/>
    <w:rsid w:val="00FA0AC3"/>
    <w:rsid w:val="00FB0594"/>
    <w:rsid w:val="00FB41CD"/>
    <w:rsid w:val="00FE4DB4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B6D5"/>
  <w15:docId w15:val="{44672565-6CFC-406C-B0FF-AFA756C4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F8766A"/>
    <w:pPr>
      <w:keepNext/>
      <w:autoSpaceDE w:val="0"/>
      <w:autoSpaceDN w:val="0"/>
      <w:jc w:val="center"/>
      <w:outlineLvl w:val="1"/>
    </w:pPr>
    <w:rPr>
      <w:b/>
      <w:bCs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B3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ий HTML Знак"/>
    <w:basedOn w:val="a0"/>
    <w:link w:val="HTML"/>
    <w:uiPriority w:val="99"/>
    <w:rsid w:val="004B34BD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B3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8766A"/>
    <w:rPr>
      <w:rFonts w:ascii="Times New Roman" w:eastAsia="Times New Roman" w:hAnsi="Times New Roman" w:cs="Times New Roman"/>
      <w:b/>
      <w:bCs/>
      <w:sz w:val="48"/>
      <w:szCs w:val="48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F8766A"/>
  </w:style>
  <w:style w:type="paragraph" w:customStyle="1" w:styleId="10">
    <w:name w:val="Абзац списка1"/>
    <w:basedOn w:val="a"/>
    <w:uiPriority w:val="99"/>
    <w:rsid w:val="00F8766A"/>
    <w:pPr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8766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F87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F8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8766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rsid w:val="00F8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766A"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766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rsid w:val="00F8766A"/>
    <w:rPr>
      <w:color w:val="0000FF"/>
      <w:u w:val="single"/>
    </w:rPr>
  </w:style>
  <w:style w:type="numbering" w:customStyle="1" w:styleId="11">
    <w:name w:val="Немає списку11"/>
    <w:next w:val="a2"/>
    <w:uiPriority w:val="99"/>
    <w:semiHidden/>
    <w:unhideWhenUsed/>
    <w:rsid w:val="00F8766A"/>
  </w:style>
  <w:style w:type="paragraph" w:styleId="ac">
    <w:name w:val="Normal (Web)"/>
    <w:basedOn w:val="a"/>
    <w:uiPriority w:val="99"/>
    <w:semiHidden/>
    <w:unhideWhenUsed/>
    <w:rsid w:val="0022400F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ітка таблиці1"/>
    <w:basedOn w:val="a1"/>
    <w:next w:val="a6"/>
    <w:rsid w:val="0022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2400F"/>
  </w:style>
  <w:style w:type="numbering" w:customStyle="1" w:styleId="21">
    <w:name w:val="Нет списка2"/>
    <w:next w:val="a2"/>
    <w:uiPriority w:val="99"/>
    <w:semiHidden/>
    <w:unhideWhenUsed/>
    <w:rsid w:val="0022400F"/>
  </w:style>
  <w:style w:type="numbering" w:customStyle="1" w:styleId="120">
    <w:name w:val="Немає списку12"/>
    <w:next w:val="a2"/>
    <w:uiPriority w:val="99"/>
    <w:semiHidden/>
    <w:unhideWhenUsed/>
    <w:rsid w:val="0022400F"/>
  </w:style>
  <w:style w:type="numbering" w:customStyle="1" w:styleId="111">
    <w:name w:val="Немає списку111"/>
    <w:next w:val="a2"/>
    <w:uiPriority w:val="99"/>
    <w:semiHidden/>
    <w:unhideWhenUsed/>
    <w:rsid w:val="0022400F"/>
  </w:style>
  <w:style w:type="table" w:customStyle="1" w:styleId="14">
    <w:name w:val="Сетка таблицы1"/>
    <w:basedOn w:val="a1"/>
    <w:next w:val="a6"/>
    <w:uiPriority w:val="39"/>
    <w:rsid w:val="002240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ій колонтитул1"/>
    <w:basedOn w:val="a"/>
    <w:next w:val="a4"/>
    <w:uiPriority w:val="99"/>
    <w:unhideWhenUsed/>
    <w:rsid w:val="000169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Нижній колонтитул1"/>
    <w:basedOn w:val="a"/>
    <w:next w:val="a7"/>
    <w:uiPriority w:val="99"/>
    <w:unhideWhenUsed/>
    <w:rsid w:val="000169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0169D7"/>
    <w:pPr>
      <w:spacing w:after="0" w:line="240" w:lineRule="auto"/>
    </w:pPr>
    <w:rPr>
      <w:rFonts w:eastAsiaTheme="minorEastAsia"/>
      <w:lang w:eastAsia="ru-RU"/>
    </w:rPr>
  </w:style>
  <w:style w:type="paragraph" w:customStyle="1" w:styleId="Iauiue">
    <w:name w:val="Iau?iue"/>
    <w:rsid w:val="00FE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6178-FCF1-4B3E-A320-62674F96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11059</Words>
  <Characters>6305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Katerina</cp:lastModifiedBy>
  <cp:revision>3</cp:revision>
  <cp:lastPrinted>2023-03-22T15:06:00Z</cp:lastPrinted>
  <dcterms:created xsi:type="dcterms:W3CDTF">2023-06-30T09:16:00Z</dcterms:created>
  <dcterms:modified xsi:type="dcterms:W3CDTF">2023-06-30T09:18:00Z</dcterms:modified>
</cp:coreProperties>
</file>